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Proxima Nova" w:cs="Proxima Nova" w:eastAsia="Proxima Nova" w:hAnsi="Proxima Nova"/>
          <w:b w:val="1"/>
        </w:rPr>
      </w:pPr>
      <w:bookmarkStart w:colFirst="0" w:colLast="0" w:name="_lwk5ubrv57na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Climate Resilience Workforce Planning Template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As the impacts of climate change increasingly affect business operations, supply chains, employee safety, and regulatory environments, organizations must integrate climate resilience into their workforce planning. This template provides a structured approach to assess climate-related risks, identify workforce skill gaps, align with sustainability goals, and build long-term resilience through strategic talent planning.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s5lu11fc7bsm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Organizational Readiness Assessment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02.219855677309"/>
        <w:gridCol w:w="2634.601097839272"/>
        <w:gridCol w:w="1899.3635821631958"/>
        <w:gridCol w:w="1489.327275343846"/>
        <w:tblGridChange w:id="0">
          <w:tblGrid>
            <w:gridCol w:w="3002.219855677309"/>
            <w:gridCol w:w="2634.601097839272"/>
            <w:gridCol w:w="1899.3635821631958"/>
            <w:gridCol w:w="1489.327275343846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Current Status (Low/Med/High)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Evidence or Comments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Action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Awareness of climate-related workforce risks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Inclusion of climate topics in HR strategy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Existing sustainability or ESG team in place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Leadership commitment to climate adaptation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Existing emergency or continuity plans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Climate risk scenarios considered in planning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iss4g4yh9nl4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Workforce Climate Risk Identification</w:t>
      </w:r>
    </w:p>
    <w:tbl>
      <w:tblPr>
        <w:tblStyle w:val="Table2"/>
        <w:tblW w:w="91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30"/>
        <w:gridCol w:w="2490"/>
        <w:gridCol w:w="2235"/>
        <w:gridCol w:w="1440"/>
        <w:gridCol w:w="885"/>
        <w:tblGridChange w:id="0">
          <w:tblGrid>
            <w:gridCol w:w="2130"/>
            <w:gridCol w:w="2490"/>
            <w:gridCol w:w="2235"/>
            <w:gridCol w:w="1440"/>
            <w:gridCol w:w="885"/>
          </w:tblGrid>
        </w:tblGridChange>
      </w:tblGrid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Job Role/Department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Climate Risk Exposure (Low/Med/High)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Nature of Risk (e.g., heat, flooding, policy change)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Priority for Action (1–5)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Field Operations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Logistics and Transportation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IT/Data Centers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Supply Chain Management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Facilities &amp; Maintenance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mz137hf63rat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Skills and Capacity Gap Analysis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15.901484181485"/>
        <w:gridCol w:w="2234.448959864672"/>
        <w:gridCol w:w="1486.5548865215378"/>
        <w:gridCol w:w="1348.0559840505873"/>
        <w:gridCol w:w="2040.550496405341"/>
        <w:tblGridChange w:id="0">
          <w:tblGrid>
            <w:gridCol w:w="1915.901484181485"/>
            <w:gridCol w:w="2234.448959864672"/>
            <w:gridCol w:w="1486.5548865215378"/>
            <w:gridCol w:w="1348.0559840505873"/>
            <w:gridCol w:w="2040.550496405341"/>
          </w:tblGrid>
        </w:tblGridChange>
      </w:tblGrid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Resilience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Skills Needed (Current/Future)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Current Capability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Skills Gap Identified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Training or Hiring Solution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Climate risk modeling &amp; forecasting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Data analysis, geospatial tools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External training, hire data scientists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Sustainable operations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Circular economy, resource optimization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Internal upskilling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Emergency response and continuity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Safety, risk protocols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Compliance refresher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ESG reporting &amp; compliance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GHG accounting, CSRD/SEC reporting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Hire sustainability analysts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Change management &amp; employee awareness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Communication, behavioral design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Integrate into onboarding/HR campaigns</w:t>
            </w:r>
          </w:p>
        </w:tc>
      </w:tr>
    </w:tbl>
    <w:p w:rsidR="00000000" w:rsidDel="00000000" w:rsidP="00000000" w:rsidRDefault="00000000" w:rsidRPr="00000000" w14:paraId="0000005E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2mhbi5ococnz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Climate-Aligned Talent Strategy</w:t>
      </w:r>
    </w:p>
    <w:tbl>
      <w:tblPr>
        <w:tblStyle w:val="Table4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50"/>
        <w:gridCol w:w="2955"/>
        <w:gridCol w:w="1140"/>
        <w:gridCol w:w="1875"/>
        <w:gridCol w:w="915"/>
        <w:tblGridChange w:id="0">
          <w:tblGrid>
            <w:gridCol w:w="2250"/>
            <w:gridCol w:w="2955"/>
            <w:gridCol w:w="1140"/>
            <w:gridCol w:w="1875"/>
            <w:gridCol w:w="9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Area of 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Owner/Team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Integrate climate risk in JD/R&amp;R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Include climate readiness in relevant job descriptions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Q2–Q3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HRBP + Department Head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Develop sustainability career paths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Formal progression for green skill development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Ongoing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L&amp;D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Workforce location analysis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Assess staff in high climate-risk regions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Q3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Ops + Risk Management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Partner with climate talent pools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Engage universities, green job platforms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Q4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Talent Acquisition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Set workforce climate KPIs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e.g., % trained in resilience, role coverage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Q2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CHRO + ESG Team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swmdaimosr9n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Engagement &amp; Change Communication Plan</w:t>
      </w:r>
    </w:p>
    <w:tbl>
      <w:tblPr>
        <w:tblStyle w:val="Table5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60"/>
        <w:gridCol w:w="2745"/>
        <w:gridCol w:w="2175"/>
        <w:gridCol w:w="1440"/>
        <w:gridCol w:w="1095"/>
        <w:tblGridChange w:id="0">
          <w:tblGrid>
            <w:gridCol w:w="1560"/>
            <w:gridCol w:w="2745"/>
            <w:gridCol w:w="2175"/>
            <w:gridCol w:w="1440"/>
            <w:gridCol w:w="109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Audience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Key Message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Communication Channel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Senior Leadership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Climate risks are a workforce issue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Board memo, workshops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Quarterly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ESG Lead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Mid-level Managers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Adapt team plans for climate resilience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Manager toolkits, town halls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Monthly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HRBP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All Employees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What resilience means for our work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Email series, e-learning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Bi-monthly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Internal Comms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New Hires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Orientation on climate and sustainability culture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Onboarding presentation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Per hire cycle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Talent Team</w:t>
            </w:r>
          </w:p>
        </w:tc>
      </w:tr>
    </w:tbl>
    <w:p w:rsidR="00000000" w:rsidDel="00000000" w:rsidP="00000000" w:rsidRDefault="00000000" w:rsidRPr="00000000" w14:paraId="00000097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i8x1snwrun81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Monitoring and Review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23.37420937137"/>
        <w:gridCol w:w="1350.127791403124"/>
        <w:gridCol w:w="1807.8765973925395"/>
        <w:gridCol w:w="1544.3242545501485"/>
        <w:gridCol w:w="1599.8089583064414"/>
        <w:tblGridChange w:id="0">
          <w:tblGrid>
            <w:gridCol w:w="2723.37420937137"/>
            <w:gridCol w:w="1350.127791403124"/>
            <w:gridCol w:w="1807.8765973925395"/>
            <w:gridCol w:w="1544.3242545501485"/>
            <w:gridCol w:w="1599.8089583064414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KPI/Metric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Data 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Review 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Responsible 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% of roles with defined climate impact exposure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100% of core roles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HRIS, risk register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Semi-annual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Risk + HR Ops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% of workforce trained on climate risk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&gt;80% in 12 months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L&amp;D reports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Quarterly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L&amp;D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Climate skills gap reduction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50% in 1 year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Skills audit comparisons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Annual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Analytics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Employee perception of climate resilience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Score ≥ 4/5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Pulse surveys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Biannual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Internal Comms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ESG-aligned talent retention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+10% YoY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Attrition reports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Annual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People Analytics</w:t>
            </w:r>
          </w:p>
        </w:tc>
      </w:tr>
    </w:tbl>
    <w:p w:rsidR="00000000" w:rsidDel="00000000" w:rsidP="00000000" w:rsidRDefault="00000000" w:rsidRPr="00000000" w14:paraId="000000B6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References</w:t>
      </w:r>
    </w:p>
    <w:p w:rsidR="00000000" w:rsidDel="00000000" w:rsidP="00000000" w:rsidRDefault="00000000" w:rsidRPr="00000000" w14:paraId="000000B8">
      <w:pPr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Proxima Nova" w:cs="Proxima Nova" w:eastAsia="Proxima Nova" w:hAnsi="Proxima Nova"/>
        </w:rPr>
      </w:pPr>
      <w:hyperlink r:id="rId6">
        <w:r w:rsidDel="00000000" w:rsidR="00000000" w:rsidRPr="00000000">
          <w:rPr>
            <w:rFonts w:ascii="Proxima Nova" w:cs="Proxima Nova" w:eastAsia="Proxima Nova" w:hAnsi="Proxima Nova"/>
            <w:color w:val="1155cc"/>
            <w:u w:val="single"/>
            <w:rtl w:val="0"/>
          </w:rPr>
          <w:t xml:space="preserve">https://www.aihr.com/blog/workforce-planning-template/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aihr.com/blog/workforce-planning-templat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