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Proxima Nova" w:cs="Proxima Nova" w:eastAsia="Proxima Nova" w:hAnsi="Proxima Nova"/>
          <w:b w:val="1"/>
        </w:rPr>
      </w:pPr>
      <w:bookmarkStart w:colFirst="0" w:colLast="0" w:name="_gw04yitiicx7" w:id="0"/>
      <w:bookmarkEnd w:id="0"/>
      <w:r w:rsidDel="00000000" w:rsidR="00000000" w:rsidRPr="00000000">
        <w:rPr>
          <w:rFonts w:ascii="Proxima Nova" w:cs="Proxima Nova" w:eastAsia="Proxima Nova" w:hAnsi="Proxima Nova"/>
          <w:b w:val="1"/>
          <w:rtl w:val="0"/>
        </w:rPr>
        <w:t xml:space="preserve">Green HR Audit Checklist</w:t>
      </w:r>
    </w:p>
    <w:p w:rsidR="00000000" w:rsidDel="00000000" w:rsidP="00000000" w:rsidRDefault="00000000" w:rsidRPr="00000000" w14:paraId="00000002">
      <w:pPr>
        <w:spacing w:after="240" w:before="24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Green HR Audit Checklist is designed to help organizations align human resource practices with sustainability and environmental goals. It ensures that hiring, onboarding, policy design, operations, training, and employee engagement are conducted with eco-efficiency in mind. This tool supports compliance with environmental regulations and promotes a culture of ecological responsibility throughout the organization.</w:t>
      </w:r>
    </w:p>
    <w:p w:rsidR="00000000" w:rsidDel="00000000" w:rsidP="00000000" w:rsidRDefault="00000000" w:rsidRPr="00000000" w14:paraId="00000003">
      <w:pPr>
        <w:pStyle w:val="Heading2"/>
        <w:keepNext w:val="0"/>
        <w:keepLines w:val="0"/>
        <w:spacing w:before="280" w:lineRule="auto"/>
        <w:rPr>
          <w:rFonts w:ascii="Proxima Nova" w:cs="Proxima Nova" w:eastAsia="Proxima Nova" w:hAnsi="Proxima Nova"/>
          <w:b w:val="1"/>
        </w:rPr>
      </w:pPr>
      <w:bookmarkStart w:colFirst="0" w:colLast="0" w:name="_ran9qii95jud" w:id="1"/>
      <w:bookmarkEnd w:id="1"/>
      <w:r w:rsidDel="00000000" w:rsidR="00000000" w:rsidRPr="00000000">
        <w:rPr>
          <w:rFonts w:ascii="Proxima Nova" w:cs="Proxima Nova" w:eastAsia="Proxima Nova" w:hAnsi="Proxima Nova"/>
          <w:b w:val="1"/>
          <w:rtl w:val="0"/>
        </w:rPr>
        <w:t xml:space="preserve">Recruitment &amp; Hiring</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4.983198756207"/>
        <w:gridCol w:w="2189.309393650635"/>
        <w:gridCol w:w="2031.2192186167813"/>
        <w:tblGridChange w:id="0">
          <w:tblGrid>
            <w:gridCol w:w="4804.983198756207"/>
            <w:gridCol w:w="2189.309393650635"/>
            <w:gridCol w:w="2031.2192186167813"/>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4">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Checklist Item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5">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Status (Yes/No/In Progress)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Notes or Action Required</w:t>
            </w: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Job postings include statements about environmental values or green culture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Remote/hybrid work options are provided to reduce commuting emissions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Use of paperless applications and e-signatures in the hiring process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Green background checks include sustainability training verification (if any)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Interview process minimizes travel (video interviews prioritized)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16">
      <w:pPr>
        <w:pStyle w:val="Heading2"/>
        <w:keepNext w:val="0"/>
        <w:keepLines w:val="0"/>
        <w:spacing w:before="280" w:lineRule="auto"/>
        <w:rPr>
          <w:rFonts w:ascii="Proxima Nova" w:cs="Proxima Nova" w:eastAsia="Proxima Nova" w:hAnsi="Proxima Nova"/>
          <w:b w:val="1"/>
        </w:rPr>
      </w:pPr>
      <w:bookmarkStart w:colFirst="0" w:colLast="0" w:name="_ocqlanunlr2i" w:id="2"/>
      <w:bookmarkEnd w:id="2"/>
      <w:r w:rsidDel="00000000" w:rsidR="00000000" w:rsidRPr="00000000">
        <w:rPr>
          <w:rFonts w:ascii="Proxima Nova" w:cs="Proxima Nova" w:eastAsia="Proxima Nova" w:hAnsi="Proxima Nova"/>
          <w:b w:val="1"/>
          <w:rtl w:val="0"/>
        </w:rPr>
        <w:t xml:space="preserve">Policies and Procedures</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83.857137475041"/>
        <w:gridCol w:w="2207.195870851072"/>
        <w:gridCol w:w="2034.4588026975098"/>
        <w:tblGridChange w:id="0">
          <w:tblGrid>
            <w:gridCol w:w="4783.857137475041"/>
            <w:gridCol w:w="2207.195870851072"/>
            <w:gridCol w:w="2034.4588026975098"/>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Checklist Item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Status (Yes/No/In Progress)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Notes or Action Required</w:t>
            </w: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HR handbook includes a section on environmental and sustainability policy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Policies encourage resource efficiency (e.g., power down, reduce waste)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Digital storage is used over paper-based documentation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Clear guidelines on remote work and energy-efficient practices at home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Guidelines established for eco-friendly procurement and vendor selection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29">
      <w:pPr>
        <w:pStyle w:val="Heading2"/>
        <w:keepNext w:val="0"/>
        <w:keepLines w:val="0"/>
        <w:spacing w:before="280" w:lineRule="auto"/>
        <w:rPr>
          <w:rFonts w:ascii="Proxima Nova" w:cs="Proxima Nova" w:eastAsia="Proxima Nova" w:hAnsi="Proxima Nova"/>
          <w:b w:val="1"/>
        </w:rPr>
      </w:pPr>
      <w:bookmarkStart w:colFirst="0" w:colLast="0" w:name="_f5hn09etks2j" w:id="3"/>
      <w:bookmarkEnd w:id="3"/>
      <w:r w:rsidDel="00000000" w:rsidR="00000000" w:rsidRPr="00000000">
        <w:rPr>
          <w:rFonts w:ascii="Proxima Nova" w:cs="Proxima Nova" w:eastAsia="Proxima Nova" w:hAnsi="Proxima Nova"/>
          <w:b w:val="1"/>
          <w:rtl w:val="0"/>
        </w:rPr>
        <w:t xml:space="preserve">Employee Engagement &amp; Training</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04.3803600983"/>
        <w:gridCol w:w="2246.7967300265814"/>
        <w:gridCol w:w="2074.334720898741"/>
        <w:tblGridChange w:id="0">
          <w:tblGrid>
            <w:gridCol w:w="4704.3803600983"/>
            <w:gridCol w:w="2246.7967300265814"/>
            <w:gridCol w:w="2074.334720898741"/>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Checklist Item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Status (Yes/No/In Progress)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Notes or Action Required</w:t>
            </w: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Employees receive onboarding on the company’s green mission and values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Green behavior campaigns (e.g., reduce plastic use, save water) were initiated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Training provided on sustainability, ESG standards, or circular economy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Recognition programs include “green employee of the month.”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Feedback channels open for eco-friendly suggestions from employees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3C">
      <w:pPr>
        <w:pStyle w:val="Heading2"/>
        <w:keepNext w:val="0"/>
        <w:keepLines w:val="0"/>
        <w:spacing w:before="280" w:lineRule="auto"/>
        <w:rPr>
          <w:rFonts w:ascii="Proxima Nova" w:cs="Proxima Nova" w:eastAsia="Proxima Nova" w:hAnsi="Proxima Nova"/>
          <w:b w:val="1"/>
        </w:rPr>
      </w:pPr>
      <w:bookmarkStart w:colFirst="0" w:colLast="0" w:name="_oe5ma7s2glhl" w:id="4"/>
      <w:bookmarkEnd w:id="4"/>
      <w:r w:rsidDel="00000000" w:rsidR="00000000" w:rsidRPr="00000000">
        <w:rPr>
          <w:rFonts w:ascii="Proxima Nova" w:cs="Proxima Nova" w:eastAsia="Proxima Nova" w:hAnsi="Proxima Nova"/>
          <w:b w:val="1"/>
          <w:rtl w:val="0"/>
        </w:rPr>
        <w:t xml:space="preserve">Workplace Operations &amp; Facilities</w:t>
      </w:r>
    </w:p>
    <w:tbl>
      <w:tblPr>
        <w:tblStyle w:val="Table4"/>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41.436160192895"/>
        <w:gridCol w:w="2178.406359492145"/>
        <w:gridCol w:w="2005.6692913385828"/>
        <w:tblGridChange w:id="0">
          <w:tblGrid>
            <w:gridCol w:w="4841.436160192895"/>
            <w:gridCol w:w="2178.406359492145"/>
            <w:gridCol w:w="2005.6692913385828"/>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Checklist Item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Status (Yes/No/In Progress)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Notes or Action Required</w:t>
            </w: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office uses energy-efficient lighting and appliances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Centralized recycling and waste segregation bins are provided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HR encourages paperless payroll and digital communication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Travel policies prioritize low-emission travel options (trains over flights)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Workspace encourages a reduced carbon footprint (natural lighting, plants, etc.)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4F">
      <w:pPr>
        <w:pStyle w:val="Heading2"/>
        <w:keepNext w:val="0"/>
        <w:keepLines w:val="0"/>
        <w:spacing w:before="280" w:lineRule="auto"/>
        <w:rPr>
          <w:rFonts w:ascii="Proxima Nova" w:cs="Proxima Nova" w:eastAsia="Proxima Nova" w:hAnsi="Proxima Nova"/>
          <w:b w:val="1"/>
        </w:rPr>
      </w:pPr>
      <w:bookmarkStart w:colFirst="0" w:colLast="0" w:name="_9prjpgc11tzp" w:id="5"/>
      <w:bookmarkEnd w:id="5"/>
      <w:r w:rsidDel="00000000" w:rsidR="00000000" w:rsidRPr="00000000">
        <w:rPr>
          <w:rFonts w:ascii="Proxima Nova" w:cs="Proxima Nova" w:eastAsia="Proxima Nova" w:hAnsi="Proxima Nova"/>
          <w:b w:val="1"/>
          <w:rtl w:val="0"/>
        </w:rPr>
        <w:t xml:space="preserve">Performance &amp; Compensation</w:t>
      </w:r>
    </w:p>
    <w:tbl>
      <w:tblPr>
        <w:tblStyle w:val="Table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3.174682782486"/>
        <w:gridCol w:w="2347.399568684488"/>
        <w:gridCol w:w="2174.937559556648"/>
        <w:tblGridChange w:id="0">
          <w:tblGrid>
            <w:gridCol w:w="4503.174682782486"/>
            <w:gridCol w:w="2347.399568684488"/>
            <w:gridCol w:w="2174.937559556648"/>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Checklist Item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Status (Yes/No/In Progress)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Notes or Action Required</w:t>
            </w: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Green KPIs included in performance reviews, where applicable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Bonuses or incentives tied to sustainability projects or ideas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Job descriptions include sustainability-related responsibilities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Leadership accountability for achieving green targets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5F">
      <w:pPr>
        <w:pStyle w:val="Heading2"/>
        <w:keepNext w:val="0"/>
        <w:keepLines w:val="0"/>
        <w:spacing w:before="280" w:lineRule="auto"/>
        <w:rPr>
          <w:rFonts w:ascii="Proxima Nova" w:cs="Proxima Nova" w:eastAsia="Proxima Nova" w:hAnsi="Proxima Nova"/>
          <w:b w:val="1"/>
        </w:rPr>
      </w:pPr>
      <w:bookmarkStart w:colFirst="0" w:colLast="0" w:name="_ze7n7s4avjoi" w:id="6"/>
      <w:bookmarkEnd w:id="6"/>
      <w:r w:rsidDel="00000000" w:rsidR="00000000" w:rsidRPr="00000000">
        <w:rPr>
          <w:rFonts w:ascii="Proxima Nova" w:cs="Proxima Nova" w:eastAsia="Proxima Nova" w:hAnsi="Proxima Nova"/>
          <w:b w:val="1"/>
          <w:rtl w:val="0"/>
        </w:rPr>
        <w:t xml:space="preserve">Legal &amp; Compliance</w:t>
      </w:r>
    </w:p>
    <w:tbl>
      <w:tblPr>
        <w:tblStyle w:val="Table6"/>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91.214203320127"/>
        <w:gridCol w:w="2146.1938913686745"/>
        <w:gridCol w:w="1988.1037163348215"/>
        <w:tblGridChange w:id="0">
          <w:tblGrid>
            <w:gridCol w:w="4891.214203320127"/>
            <w:gridCol w:w="2146.1938913686745"/>
            <w:gridCol w:w="1988.1037163348215"/>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Checklist Item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Status (Yes/No/In Progress)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Notes or Action Required</w:t>
            </w: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Compliance with environmental labor standards and regulations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HR ensures compliance with carbon disclosure or ESG reporting frameworks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Affirmative action policies include hiring for green skillsets or sustainability roles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Green certifications (e.g., ISO 14001) are supported via HR policies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6F">
      <w:pPr>
        <w:pStyle w:val="Heading2"/>
        <w:keepNext w:val="0"/>
        <w:keepLines w:val="0"/>
        <w:spacing w:before="280" w:lineRule="auto"/>
        <w:rPr>
          <w:rFonts w:ascii="Proxima Nova" w:cs="Proxima Nova" w:eastAsia="Proxima Nova" w:hAnsi="Proxima Nova"/>
          <w:b w:val="1"/>
        </w:rPr>
      </w:pPr>
      <w:bookmarkStart w:colFirst="0" w:colLast="0" w:name="_x2rctl4qsxl6" w:id="7"/>
      <w:bookmarkEnd w:id="7"/>
      <w:r w:rsidDel="00000000" w:rsidR="00000000" w:rsidRPr="00000000">
        <w:rPr>
          <w:rFonts w:ascii="Proxima Nova" w:cs="Proxima Nova" w:eastAsia="Proxima Nova" w:hAnsi="Proxima Nova"/>
          <w:b w:val="1"/>
          <w:rtl w:val="0"/>
        </w:rPr>
        <w:t xml:space="preserve">Audit, Monitoring &amp; Reporting</w:t>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83.857137475041"/>
        <w:gridCol w:w="2207.195870851072"/>
        <w:gridCol w:w="2034.4588026975098"/>
        <w:tblGridChange w:id="0">
          <w:tblGrid>
            <w:gridCol w:w="4783.857137475041"/>
            <w:gridCol w:w="2207.195870851072"/>
            <w:gridCol w:w="2034.4588026975098"/>
          </w:tblGrid>
        </w:tblGridChange>
      </w:tblGrid>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Checklist Item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Status (Yes/No/In Progress)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jc w:val="cente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Notes or Action Required</w:t>
            </w: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Periodic audit of green HR practices scheduled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Employee surveys include sustainability-related questions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HR metrics aligned with ESG/sustainability reporting standards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rPr>
                <w:rFonts w:ascii="Proxima Nova" w:cs="Proxima Nova" w:eastAsia="Proxima Nova" w:hAnsi="Proxima Nova"/>
              </w:rPr>
            </w:pPr>
            <w:r w:rsidDel="00000000" w:rsidR="00000000" w:rsidRPr="00000000">
              <w:rPr>
                <w:rtl w:val="0"/>
              </w:rPr>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HR participates in sustainability committees or green governance boards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rPr>
                <w:rFonts w:ascii="Proxima Nova" w:cs="Proxima Nova" w:eastAsia="Proxima Nova" w:hAnsi="Proxima Nov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07F">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0">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References</w:t>
      </w:r>
    </w:p>
    <w:p w:rsidR="00000000" w:rsidDel="00000000" w:rsidP="00000000" w:rsidRDefault="00000000" w:rsidRPr="00000000" w14:paraId="00000081">
      <w:pPr>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82">
      <w:pPr>
        <w:rPr>
          <w:rFonts w:ascii="Proxima Nova" w:cs="Proxima Nova" w:eastAsia="Proxima Nova" w:hAnsi="Proxima Nova"/>
        </w:rPr>
      </w:pPr>
      <w:hyperlink r:id="rId6">
        <w:r w:rsidDel="00000000" w:rsidR="00000000" w:rsidRPr="00000000">
          <w:rPr>
            <w:rFonts w:ascii="Proxima Nova" w:cs="Proxima Nova" w:eastAsia="Proxima Nova" w:hAnsi="Proxima Nova"/>
            <w:color w:val="1155cc"/>
            <w:u w:val="single"/>
            <w:rtl w:val="0"/>
          </w:rPr>
          <w:t xml:space="preserve">https://www.ebglaw.com/assets/htmldocuments/uploads/Epstein-Becker-Green-HR-Audit-Checklist.pdf</w:t>
        </w:r>
      </w:hyperlink>
      <w:r w:rsidDel="00000000" w:rsidR="00000000" w:rsidRPr="00000000">
        <w:rPr>
          <w:rtl w:val="0"/>
        </w:rPr>
      </w:r>
    </w:p>
    <w:p w:rsidR="00000000" w:rsidDel="00000000" w:rsidP="00000000" w:rsidRDefault="00000000" w:rsidRPr="00000000" w14:paraId="00000083">
      <w:pPr>
        <w:rPr>
          <w:rFonts w:ascii="Proxima Nova" w:cs="Proxima Nova" w:eastAsia="Proxima Nova" w:hAnsi="Proxima Nova"/>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ebglaw.com/assets/htmldocuments/uploads/Epstein-Becker-Green-HR-Audit-Checklis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