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fuvnhg33ujic" w:id="0"/>
      <w:bookmarkEnd w:id="0"/>
      <w:r w:rsidDel="00000000" w:rsidR="00000000" w:rsidRPr="00000000">
        <w:rPr>
          <w:rtl w:val="0"/>
        </w:rPr>
        <w:t xml:space="preserve">International Workforce Planning Template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The International Workforce Planning Template aligns global talent supply with business growth strategy across borders. Use it to assess the current workforce, forecast demand by role/capability/location, identify gaps, develop action plans, and secure executive governance for a 12-month planning horizon.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rPr/>
      </w:pPr>
      <w:bookmarkStart w:colFirst="0" w:colLast="0" w:name="_yk1r9t1fzigo" w:id="1"/>
      <w:bookmarkEnd w:id="1"/>
      <w:r w:rsidDel="00000000" w:rsidR="00000000" w:rsidRPr="00000000">
        <w:rPr>
          <w:rtl w:val="0"/>
        </w:rPr>
        <w:t xml:space="preserve">1. Business Context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Define a strategic foundation for workforce planning decisions.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Business Unit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Planning Horizon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A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Growth Drivers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B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Markets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C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Delivery Model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Instructions: Specify BU (Engineering, Analytics, Operations), horizon (12 months), drivers (revenue growth 15%, new market entry), markets (USA, UK, APAC), model (GCC + virtual teams).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mcms4nddh2sx" w:id="2"/>
      <w:bookmarkEnd w:id="2"/>
      <w:r w:rsidDel="00000000" w:rsidR="00000000" w:rsidRPr="00000000">
        <w:rPr>
          <w:rtl w:val="0"/>
        </w:rPr>
        <w:t xml:space="preserve">2. Current Workforce Snapshot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Inventory existing talent by location, role, skills, and retention risk.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8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9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Headcount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A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Critical Roles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Core Skills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C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Risk Level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India (GCC)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USA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UK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Canada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Singapore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Australia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Risk Levels: High (&gt;20% turnover), Medium (10-20%), Low (&lt;10%)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India Baseline: 1.9M GCC professionals, 20-25% tech sector attrition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​</w:t>
      </w:r>
    </w:p>
    <w:p w:rsidR="00000000" w:rsidDel="00000000" w:rsidP="00000000" w:rsidRDefault="00000000" w:rsidRPr="00000000" w14:paraId="00000044">
      <w:pPr>
        <w:pStyle w:val="Heading2"/>
        <w:rPr/>
      </w:pPr>
      <w:bookmarkStart w:colFirst="0" w:colLast="0" w:name="_8u2vmqawpfnd" w:id="3"/>
      <w:bookmarkEnd w:id="3"/>
      <w:r w:rsidDel="00000000" w:rsidR="00000000" w:rsidRPr="00000000">
        <w:rPr>
          <w:rtl w:val="0"/>
        </w:rPr>
        <w:t xml:space="preserve">3. Future Workforce Demand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Forecast capacity needs by role, skill category, location, and timeline.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7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Role/Capability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8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Skill Category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9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A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Required Capacity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B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Timeline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Skill Categories: Technical (AI/ML, Cloud), Leadership, Domain (Finance, Healthcare)</w:t>
      </w:r>
    </w:p>
    <w:p w:rsidR="00000000" w:rsidDel="00000000" w:rsidP="00000000" w:rsidRDefault="00000000" w:rsidRPr="00000000" w14:paraId="00000062">
      <w:pPr>
        <w:pStyle w:val="Heading2"/>
        <w:rPr/>
      </w:pPr>
      <w:bookmarkStart w:colFirst="0" w:colLast="0" w:name="_zaog4fybiau" w:id="4"/>
      <w:bookmarkEnd w:id="4"/>
      <w:r w:rsidDel="00000000" w:rsidR="00000000" w:rsidRPr="00000000">
        <w:rPr>
          <w:rtl w:val="0"/>
        </w:rPr>
        <w:t xml:space="preserve">4. Gap Analysis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Quantify supply-demand mismatch and prioritize resolution.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5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Gap Type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6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7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Impact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8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Priority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Priority: P1 (Immediate), P2 (3 months), P3 (6 months)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2"/>
        <w:rPr/>
      </w:pPr>
      <w:bookmarkStart w:colFirst="0" w:colLast="0" w:name="_o9dozybi1vjk" w:id="5"/>
      <w:bookmarkEnd w:id="5"/>
      <w:r w:rsidDel="00000000" w:rsidR="00000000" w:rsidRPr="00000000">
        <w:rPr>
          <w:rtl w:val="0"/>
        </w:rPr>
        <w:t xml:space="preserve">5. Action Plan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Develop specific initiatives to close gaps with ownership and milestones.</w:t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E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F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Owner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0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Start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1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Review Cadence: Weekly (P1 actions), Monthly (P2), Quarterly (P3)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2"/>
        <w:rPr/>
      </w:pPr>
      <w:bookmarkStart w:colFirst="0" w:colLast="0" w:name="_2hrp5fi9h079" w:id="6"/>
      <w:bookmarkEnd w:id="6"/>
      <w:r w:rsidDel="00000000" w:rsidR="00000000" w:rsidRPr="00000000">
        <w:rPr>
          <w:rtl w:val="0"/>
        </w:rPr>
        <w:t xml:space="preserve">7. Cost Projections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Track the financial impact of workforce actions.</w:t>
        <w:br w:type="textWrapping"/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7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Category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8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Positions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9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Cost per Position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A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Cost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B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Timeline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0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4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  <w:jc w:val="center"/>
    </w:pPr>
    <w:rPr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b w:val="1"/>
      <w:bCs w:val="1"/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eebf8141-e58c-406d-a9be-9d44a848cb4e</vt:lpwstr>
  </property>
</Properties>
</file>