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19726" w14:textId="573D499C" w:rsidR="00482FB4" w:rsidRPr="00AF1C87" w:rsidRDefault="00482FB4" w:rsidP="00820064">
      <w:pPr>
        <w:spacing w:before="320" w:after="80"/>
        <w:jc w:val="center"/>
        <w:outlineLvl w:val="2"/>
        <w:rPr>
          <w:rFonts w:ascii="Times New Roman" w:eastAsia="Times New Roman" w:hAnsi="Times New Roman" w:cs="Times New Roman"/>
          <w:b/>
          <w:bCs/>
          <w:color w:val="000000"/>
          <w:sz w:val="27"/>
          <w:szCs w:val="27"/>
        </w:rPr>
      </w:pPr>
      <w:r w:rsidRPr="00AF1C87">
        <w:rPr>
          <w:rFonts w:ascii="Arial" w:eastAsia="Times New Roman" w:hAnsi="Arial" w:cs="Arial"/>
          <w:color w:val="434343"/>
          <w:sz w:val="28"/>
          <w:szCs w:val="28"/>
        </w:rPr>
        <w:t>Study Aid: U.S. Equal Employment Opportunity Laws</w:t>
      </w:r>
    </w:p>
    <w:p w14:paraId="0AC08F42" w14:textId="77777777" w:rsidR="00482FB4" w:rsidRPr="00AF1C87" w:rsidRDefault="00482FB4" w:rsidP="00482FB4">
      <w:pPr>
        <w:rPr>
          <w:rFonts w:ascii="Times New Roman" w:eastAsia="Times New Roman" w:hAnsi="Times New Roman" w:cs="Times New Roman"/>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701"/>
        <w:gridCol w:w="2251"/>
        <w:gridCol w:w="3692"/>
        <w:gridCol w:w="2696"/>
      </w:tblGrid>
      <w:tr w:rsidR="00482FB4" w:rsidRPr="00AF1C87" w14:paraId="1524A66C"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49399" w14:textId="77777777" w:rsidR="00482FB4" w:rsidRPr="00AF1C87" w:rsidRDefault="00482FB4" w:rsidP="00E42072">
            <w:pPr>
              <w:jc w:val="center"/>
              <w:rPr>
                <w:rFonts w:ascii="Times New Roman" w:eastAsia="Times New Roman" w:hAnsi="Times New Roman" w:cs="Times New Roman"/>
              </w:rPr>
            </w:pPr>
            <w:r w:rsidRPr="00AF1C87">
              <w:rPr>
                <w:rFonts w:ascii="Arial" w:eastAsia="Times New Roman" w:hAnsi="Arial" w:cs="Arial"/>
                <w:b/>
                <w:bCs/>
                <w:color w:val="000000"/>
                <w:sz w:val="20"/>
                <w:szCs w:val="20"/>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DF060A" w14:textId="77777777" w:rsidR="00482FB4" w:rsidRPr="00AF1C87" w:rsidRDefault="00482FB4" w:rsidP="00E42072">
            <w:pPr>
              <w:jc w:val="center"/>
              <w:rPr>
                <w:rFonts w:ascii="Times New Roman" w:eastAsia="Times New Roman" w:hAnsi="Times New Roman" w:cs="Times New Roman"/>
              </w:rPr>
            </w:pPr>
            <w:r w:rsidRPr="00AF1C87">
              <w:rPr>
                <w:rFonts w:ascii="Arial" w:eastAsia="Times New Roman" w:hAnsi="Arial" w:cs="Arial"/>
                <w:b/>
                <w:bCs/>
                <w:color w:val="000000"/>
                <w:sz w:val="20"/>
                <w:szCs w:val="20"/>
              </w:rPr>
              <w:t>Law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F75C9E" w14:textId="77777777" w:rsidR="00482FB4" w:rsidRPr="00AF1C87" w:rsidRDefault="00482FB4" w:rsidP="00E42072">
            <w:pPr>
              <w:jc w:val="center"/>
              <w:rPr>
                <w:rFonts w:ascii="Times New Roman" w:eastAsia="Times New Roman" w:hAnsi="Times New Roman" w:cs="Times New Roman"/>
              </w:rPr>
            </w:pPr>
            <w:r w:rsidRPr="00AF1C87">
              <w:rPr>
                <w:rFonts w:ascii="Arial" w:eastAsia="Times New Roman" w:hAnsi="Arial" w:cs="Arial"/>
                <w:b/>
                <w:bCs/>
                <w:color w:val="000000"/>
                <w:sz w:val="20"/>
                <w:szCs w:val="20"/>
              </w:rPr>
              <w:t>Description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8C89A" w14:textId="77777777" w:rsidR="00482FB4" w:rsidRPr="00AF1C87" w:rsidRDefault="00482FB4" w:rsidP="00E42072">
            <w:pPr>
              <w:jc w:val="center"/>
              <w:rPr>
                <w:rFonts w:ascii="Times New Roman" w:eastAsia="Times New Roman" w:hAnsi="Times New Roman" w:cs="Times New Roman"/>
              </w:rPr>
            </w:pPr>
            <w:r w:rsidRPr="00AF1C87">
              <w:rPr>
                <w:rFonts w:ascii="Arial" w:eastAsia="Times New Roman" w:hAnsi="Arial" w:cs="Arial"/>
                <w:b/>
                <w:bCs/>
                <w:color w:val="000000"/>
                <w:sz w:val="20"/>
                <w:szCs w:val="20"/>
              </w:rPr>
              <w:t>Case Example</w:t>
            </w:r>
          </w:p>
        </w:tc>
      </w:tr>
      <w:tr w:rsidR="00482FB4" w:rsidRPr="00AF1C87" w14:paraId="752718AF"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1350F"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1961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2D404A"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Executive Order 10925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08276F"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Created Affirmative Action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DD8AEA" w14:textId="77777777" w:rsidR="00482FB4" w:rsidRPr="00AF1C87" w:rsidRDefault="00000000" w:rsidP="00E42072">
            <w:pPr>
              <w:rPr>
                <w:rFonts w:ascii="Times New Roman" w:eastAsia="Times New Roman" w:hAnsi="Times New Roman" w:cs="Times New Roman"/>
              </w:rPr>
            </w:pPr>
            <w:hyperlink r:id="rId5" w:history="1">
              <w:r w:rsidR="00482FB4" w:rsidRPr="00AF1C87">
                <w:rPr>
                  <w:rFonts w:ascii="Arial" w:eastAsia="Times New Roman" w:hAnsi="Arial" w:cs="Arial"/>
                  <w:i/>
                  <w:iCs/>
                  <w:color w:val="1155CC"/>
                  <w:sz w:val="20"/>
                  <w:szCs w:val="20"/>
                  <w:u w:val="single"/>
                </w:rPr>
                <w:t>Ricci v. DeStefano</w:t>
              </w:r>
              <w:r w:rsidR="00482FB4" w:rsidRPr="00AF1C87">
                <w:rPr>
                  <w:rFonts w:ascii="Arial" w:eastAsia="Times New Roman" w:hAnsi="Arial" w:cs="Arial"/>
                  <w:color w:val="1155CC"/>
                  <w:sz w:val="20"/>
                  <w:szCs w:val="20"/>
                  <w:u w:val="single"/>
                </w:rPr>
                <w:t>, 2009</w:t>
              </w:r>
            </w:hyperlink>
          </w:p>
        </w:tc>
      </w:tr>
      <w:tr w:rsidR="00482FB4" w:rsidRPr="00AF1C87" w14:paraId="2EC5A892"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AEBB4"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1963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615B98"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Equal Pay Act (EPA)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038BCB"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Prohibits employers from paying different wages to men and women for performing the same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16BFB7" w14:textId="77777777" w:rsidR="00482FB4" w:rsidRPr="00AF1C87" w:rsidRDefault="00000000" w:rsidP="00E42072">
            <w:pPr>
              <w:rPr>
                <w:rFonts w:ascii="Times New Roman" w:eastAsia="Times New Roman" w:hAnsi="Times New Roman" w:cs="Times New Roman"/>
              </w:rPr>
            </w:pPr>
            <w:hyperlink r:id="rId6" w:history="1">
              <w:r w:rsidR="00482FB4" w:rsidRPr="00AF1C87">
                <w:rPr>
                  <w:rFonts w:ascii="Arial" w:eastAsia="Times New Roman" w:hAnsi="Arial" w:cs="Arial"/>
                  <w:i/>
                  <w:iCs/>
                  <w:color w:val="1155CC"/>
                  <w:sz w:val="20"/>
                  <w:szCs w:val="20"/>
                  <w:u w:val="single"/>
                </w:rPr>
                <w:t>EEOC v. Unified School District 245 LeRoy-Gridley (USD 245)</w:t>
              </w:r>
            </w:hyperlink>
          </w:p>
        </w:tc>
      </w:tr>
      <w:tr w:rsidR="00482FB4" w:rsidRPr="00AF1C87" w14:paraId="54B5BAE5"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E0C1C0"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1964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75E55A"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Title VII of the Civil Rights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C783F"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Prevents discrimination in employment that is based on a person’s race, color, religion, sex, and national origin.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CDFED4" w14:textId="77777777" w:rsidR="00482FB4" w:rsidRPr="00AF1C87" w:rsidRDefault="00000000" w:rsidP="00E42072">
            <w:pPr>
              <w:rPr>
                <w:rFonts w:ascii="Times New Roman" w:eastAsia="Times New Roman" w:hAnsi="Times New Roman" w:cs="Times New Roman"/>
              </w:rPr>
            </w:pPr>
            <w:hyperlink r:id="rId7" w:history="1">
              <w:r w:rsidR="00482FB4" w:rsidRPr="00AF1C87">
                <w:rPr>
                  <w:rFonts w:ascii="Arial" w:eastAsia="Times New Roman" w:hAnsi="Arial" w:cs="Arial"/>
                  <w:i/>
                  <w:iCs/>
                  <w:color w:val="1155CC"/>
                  <w:sz w:val="20"/>
                  <w:szCs w:val="20"/>
                  <w:u w:val="single"/>
                </w:rPr>
                <w:t>EEOC v. Amma Investment Group, LLC, and Maryland Health Management, LLC d/b/a Nature’s Medicine</w:t>
              </w:r>
            </w:hyperlink>
          </w:p>
        </w:tc>
      </w:tr>
      <w:tr w:rsidR="00482FB4" w:rsidRPr="00AF1C87" w14:paraId="25F94C25"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CFBFA7"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1967 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8490D"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Age Discrimination in Employment Act (ADEA)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175A54"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Protects persons 40 and older from being discriminated against in employment, including hiring, promotion, termination, compensation, or terms, conditions, or privileges of employment.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F123DB" w14:textId="77777777" w:rsidR="00482FB4" w:rsidRPr="00AF1C87" w:rsidRDefault="00000000" w:rsidP="00E42072">
            <w:pPr>
              <w:rPr>
                <w:rFonts w:ascii="Times New Roman" w:eastAsia="Times New Roman" w:hAnsi="Times New Roman" w:cs="Times New Roman"/>
              </w:rPr>
            </w:pPr>
            <w:hyperlink r:id="rId8" w:history="1">
              <w:r w:rsidR="00482FB4" w:rsidRPr="00AF1C87">
                <w:rPr>
                  <w:rFonts w:ascii="Arial" w:eastAsia="Times New Roman" w:hAnsi="Arial" w:cs="Arial"/>
                  <w:i/>
                  <w:iCs/>
                  <w:color w:val="1155CC"/>
                  <w:sz w:val="20"/>
                  <w:szCs w:val="20"/>
                  <w:u w:val="single"/>
                </w:rPr>
                <w:t>EEOC v. Hawaii Healthcare Professionals, Inc.</w:t>
              </w:r>
            </w:hyperlink>
          </w:p>
        </w:tc>
      </w:tr>
      <w:tr w:rsidR="00482FB4" w:rsidRPr="00AF1C87" w14:paraId="722F565E"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AFB22"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1972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B1436F"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Equal Employment Opportunity Act (EEO)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4CB5E"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Amended the Civil Rights Act of 1964 to give the EEOC the necessary tools to make it more effective in enforcing the law.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AAD161" w14:textId="77777777" w:rsidR="00482FB4" w:rsidRPr="00AF1C87" w:rsidRDefault="00000000" w:rsidP="00E42072">
            <w:pPr>
              <w:rPr>
                <w:rFonts w:ascii="Times New Roman" w:eastAsia="Times New Roman" w:hAnsi="Times New Roman" w:cs="Times New Roman"/>
              </w:rPr>
            </w:pPr>
            <w:hyperlink r:id="rId9" w:history="1">
              <w:r w:rsidR="00482FB4" w:rsidRPr="00AF1C87">
                <w:rPr>
                  <w:rFonts w:ascii="Arial" w:eastAsia="Times New Roman" w:hAnsi="Arial" w:cs="Arial"/>
                  <w:i/>
                  <w:iCs/>
                  <w:color w:val="1155CC"/>
                  <w:sz w:val="20"/>
                  <w:szCs w:val="20"/>
                  <w:u w:val="single"/>
                </w:rPr>
                <w:t>EEOC v. Porous Materials, Inc.</w:t>
              </w:r>
            </w:hyperlink>
          </w:p>
        </w:tc>
      </w:tr>
      <w:tr w:rsidR="00482FB4" w:rsidRPr="00AF1C87" w14:paraId="1BB65C12"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115614"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1973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1FEF8B"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Rehabilitation 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357CC5" w14:textId="27E4C1C0"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 xml:space="preserve">Prohibits employment discrimination against persons with disabilities in the federal sector, and prohibits federally funded programs, agencies, and buildings from </w:t>
            </w:r>
            <w:r w:rsidR="0019096D">
              <w:rPr>
                <w:rFonts w:ascii="Arial" w:eastAsia="Times New Roman" w:hAnsi="Arial" w:cs="Arial"/>
                <w:color w:val="000000"/>
                <w:sz w:val="20"/>
                <w:szCs w:val="20"/>
              </w:rPr>
              <w:t>discriminating</w:t>
            </w:r>
            <w:r w:rsidRPr="00AF1C87">
              <w:rPr>
                <w:rFonts w:ascii="Arial" w:eastAsia="Times New Roman" w:hAnsi="Arial" w:cs="Arial"/>
                <w:color w:val="000000"/>
                <w:sz w:val="20"/>
                <w:szCs w:val="20"/>
              </w:rPr>
              <w:t xml:space="preserve"> against those with disabilities.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0039CD" w14:textId="77777777" w:rsidR="00482FB4" w:rsidRPr="00AF1C87" w:rsidRDefault="00000000" w:rsidP="00E42072">
            <w:pPr>
              <w:rPr>
                <w:rFonts w:ascii="Times New Roman" w:eastAsia="Times New Roman" w:hAnsi="Times New Roman" w:cs="Times New Roman"/>
              </w:rPr>
            </w:pPr>
            <w:hyperlink r:id="rId10" w:history="1">
              <w:r w:rsidR="00482FB4" w:rsidRPr="00AF1C87">
                <w:rPr>
                  <w:rFonts w:ascii="Arial" w:eastAsia="Times New Roman" w:hAnsi="Arial" w:cs="Arial"/>
                  <w:i/>
                  <w:iCs/>
                  <w:color w:val="1155CC"/>
                  <w:sz w:val="20"/>
                  <w:szCs w:val="20"/>
                  <w:u w:val="single"/>
                </w:rPr>
                <w:t>Coddington v. Adelphi University, 45 F. Supp. 2d 211 (E.D.N.Y. 1999)</w:t>
              </w:r>
            </w:hyperlink>
          </w:p>
        </w:tc>
      </w:tr>
      <w:tr w:rsidR="00482FB4" w:rsidRPr="00AF1C87" w14:paraId="00811F28"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F6D5E9"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792E66"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Vietnam Era Veterans’ Readjustment Assistance Act (VEVRA)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F5E854"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212121"/>
                <w:sz w:val="20"/>
                <w:szCs w:val="20"/>
                <w:shd w:val="clear" w:color="auto" w:fill="FFFFFF"/>
              </w:rPr>
              <w:t>Prohibits federal contractors and subcontractors from discriminating in employment against protected veterans and requires employers to take affirmative action to recruit, hire, promote, and retain these individuals.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EC039" w14:textId="77777777" w:rsidR="00482FB4" w:rsidRPr="00AF1C87" w:rsidRDefault="00000000" w:rsidP="00E42072">
            <w:pPr>
              <w:rPr>
                <w:rFonts w:ascii="Times New Roman" w:eastAsia="Times New Roman" w:hAnsi="Times New Roman" w:cs="Times New Roman"/>
              </w:rPr>
            </w:pPr>
            <w:hyperlink r:id="rId11" w:history="1">
              <w:r w:rsidR="00482FB4" w:rsidRPr="00AF1C87">
                <w:rPr>
                  <w:rFonts w:ascii="Arial" w:eastAsia="Times New Roman" w:hAnsi="Arial" w:cs="Arial"/>
                  <w:color w:val="1155CC"/>
                  <w:sz w:val="20"/>
                  <w:szCs w:val="20"/>
                  <w:u w:val="single"/>
                  <w:shd w:val="clear" w:color="auto" w:fill="FFFFFF"/>
                </w:rPr>
                <w:t>Monroe v. Standard Oil Co. (1981)</w:t>
              </w:r>
            </w:hyperlink>
          </w:p>
        </w:tc>
      </w:tr>
      <w:tr w:rsidR="00482FB4" w:rsidRPr="00AF1C87" w14:paraId="71DDFD1D"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4E9D7"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1978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DBD2AC"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Uniform Guidelines on Employee Selection Procedures (UGESP)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2DCF58"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Provides a “framework for determining the proper use of tests and other selection procedures.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787262" w14:textId="77777777" w:rsidR="00482FB4" w:rsidRPr="00AF1C87" w:rsidRDefault="00000000" w:rsidP="00E42072">
            <w:pPr>
              <w:rPr>
                <w:rFonts w:ascii="Times New Roman" w:eastAsia="Times New Roman" w:hAnsi="Times New Roman" w:cs="Times New Roman"/>
              </w:rPr>
            </w:pPr>
            <w:hyperlink r:id="rId12" w:history="1">
              <w:r w:rsidR="00482FB4" w:rsidRPr="00AF1C87">
                <w:rPr>
                  <w:rFonts w:ascii="Arial" w:eastAsia="Times New Roman" w:hAnsi="Arial" w:cs="Arial"/>
                  <w:i/>
                  <w:iCs/>
                  <w:color w:val="1155CC"/>
                  <w:sz w:val="20"/>
                  <w:szCs w:val="20"/>
                  <w:u w:val="single"/>
                </w:rPr>
                <w:t>EEOC v</w:t>
              </w:r>
              <w:r w:rsidR="00482FB4" w:rsidRPr="00AF1C87">
                <w:rPr>
                  <w:rFonts w:ascii="Arial" w:eastAsia="Times New Roman" w:hAnsi="Arial" w:cs="Arial"/>
                  <w:color w:val="1155CC"/>
                  <w:sz w:val="20"/>
                  <w:szCs w:val="20"/>
                  <w:u w:val="single"/>
                </w:rPr>
                <w:t xml:space="preserve">. </w:t>
              </w:r>
              <w:r w:rsidR="00482FB4" w:rsidRPr="00AF1C87">
                <w:rPr>
                  <w:rFonts w:ascii="Arial" w:eastAsia="Times New Roman" w:hAnsi="Arial" w:cs="Arial"/>
                  <w:i/>
                  <w:iCs/>
                  <w:color w:val="1155CC"/>
                  <w:sz w:val="20"/>
                  <w:szCs w:val="20"/>
                  <w:u w:val="single"/>
                </w:rPr>
                <w:t>Ford Motor Co. and United Automobile Workers of America</w:t>
              </w:r>
            </w:hyperlink>
          </w:p>
          <w:p w14:paraId="76C8E68D" w14:textId="77777777" w:rsidR="00482FB4" w:rsidRPr="00AF1C87" w:rsidRDefault="00482FB4" w:rsidP="00E42072">
            <w:pPr>
              <w:rPr>
                <w:rFonts w:ascii="Times New Roman" w:eastAsia="Times New Roman" w:hAnsi="Times New Roman" w:cs="Times New Roman"/>
              </w:rPr>
            </w:pPr>
          </w:p>
          <w:p w14:paraId="14419DF8" w14:textId="77777777" w:rsidR="00482FB4" w:rsidRPr="00AF1C87" w:rsidRDefault="00000000" w:rsidP="00E42072">
            <w:pPr>
              <w:rPr>
                <w:rFonts w:ascii="Times New Roman" w:eastAsia="Times New Roman" w:hAnsi="Times New Roman" w:cs="Times New Roman"/>
              </w:rPr>
            </w:pPr>
            <w:hyperlink r:id="rId13" w:history="1">
              <w:r w:rsidR="00482FB4" w:rsidRPr="00AF1C87">
                <w:rPr>
                  <w:rFonts w:ascii="Arial" w:eastAsia="Times New Roman" w:hAnsi="Arial" w:cs="Arial"/>
                  <w:i/>
                  <w:iCs/>
                  <w:color w:val="1155CC"/>
                  <w:sz w:val="20"/>
                  <w:szCs w:val="20"/>
                  <w:u w:val="single"/>
                </w:rPr>
                <w:t>EEOC v. Dial Corp</w:t>
              </w:r>
            </w:hyperlink>
          </w:p>
          <w:p w14:paraId="3455F88E" w14:textId="77777777" w:rsidR="00482FB4" w:rsidRPr="00AF1C87" w:rsidRDefault="00482FB4" w:rsidP="00E42072">
            <w:pPr>
              <w:rPr>
                <w:rFonts w:ascii="Times New Roman" w:eastAsia="Times New Roman" w:hAnsi="Times New Roman" w:cs="Times New Roman"/>
              </w:rPr>
            </w:pPr>
          </w:p>
          <w:p w14:paraId="612D21AC" w14:textId="77777777" w:rsidR="00482FB4" w:rsidRPr="00AF1C87" w:rsidRDefault="00000000" w:rsidP="00E42072">
            <w:pPr>
              <w:rPr>
                <w:rFonts w:ascii="Times New Roman" w:eastAsia="Times New Roman" w:hAnsi="Times New Roman" w:cs="Times New Roman"/>
              </w:rPr>
            </w:pPr>
            <w:hyperlink r:id="rId14" w:history="1">
              <w:r w:rsidR="00482FB4" w:rsidRPr="00AF1C87">
                <w:rPr>
                  <w:rFonts w:ascii="Arial" w:eastAsia="Times New Roman" w:hAnsi="Arial" w:cs="Arial"/>
                  <w:i/>
                  <w:iCs/>
                  <w:color w:val="1155CC"/>
                  <w:sz w:val="20"/>
                  <w:szCs w:val="20"/>
                  <w:u w:val="single"/>
                </w:rPr>
                <w:t xml:space="preserve">EEOC v. Daimler </w:t>
              </w:r>
              <w:proofErr w:type="spellStart"/>
              <w:r w:rsidR="00482FB4" w:rsidRPr="00AF1C87">
                <w:rPr>
                  <w:rFonts w:ascii="Arial" w:eastAsia="Times New Roman" w:hAnsi="Arial" w:cs="Arial"/>
                  <w:i/>
                  <w:iCs/>
                  <w:color w:val="1155CC"/>
                  <w:sz w:val="20"/>
                  <w:szCs w:val="20"/>
                  <w:u w:val="single"/>
                </w:rPr>
                <w:t>Crysler</w:t>
              </w:r>
              <w:proofErr w:type="spellEnd"/>
              <w:r w:rsidR="00482FB4" w:rsidRPr="00AF1C87">
                <w:rPr>
                  <w:rFonts w:ascii="Arial" w:eastAsia="Times New Roman" w:hAnsi="Arial" w:cs="Arial"/>
                  <w:i/>
                  <w:iCs/>
                  <w:color w:val="1155CC"/>
                  <w:sz w:val="20"/>
                  <w:szCs w:val="20"/>
                  <w:u w:val="single"/>
                </w:rPr>
                <w:t xml:space="preserve"> Corp.</w:t>
              </w:r>
            </w:hyperlink>
          </w:p>
          <w:p w14:paraId="1B71A545" w14:textId="77777777" w:rsidR="00482FB4" w:rsidRPr="00AF1C87" w:rsidRDefault="00482FB4" w:rsidP="00E42072">
            <w:pPr>
              <w:spacing w:after="240"/>
              <w:rPr>
                <w:rFonts w:ascii="Times New Roman" w:eastAsia="Times New Roman" w:hAnsi="Times New Roman" w:cs="Times New Roman"/>
              </w:rPr>
            </w:pPr>
          </w:p>
        </w:tc>
      </w:tr>
      <w:tr w:rsidR="00482FB4" w:rsidRPr="00AF1C87" w14:paraId="72081FD0"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443273"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lastRenderedPageBreak/>
              <w:t>1978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505BCB"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Pregnancy Discrimination 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E3185"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Prohibits discrimination based on pregnancy and childbirth-related grounds.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1E8CB1" w14:textId="77777777" w:rsidR="00482FB4" w:rsidRPr="00AF1C87" w:rsidRDefault="00000000" w:rsidP="00E42072">
            <w:pPr>
              <w:rPr>
                <w:rFonts w:ascii="Times New Roman" w:eastAsia="Times New Roman" w:hAnsi="Times New Roman" w:cs="Times New Roman"/>
              </w:rPr>
            </w:pPr>
            <w:hyperlink r:id="rId15" w:history="1">
              <w:r w:rsidR="00482FB4" w:rsidRPr="00AF1C87">
                <w:rPr>
                  <w:rFonts w:ascii="Arial" w:eastAsia="Times New Roman" w:hAnsi="Arial" w:cs="Arial"/>
                  <w:i/>
                  <w:iCs/>
                  <w:color w:val="1155CC"/>
                  <w:sz w:val="20"/>
                  <w:szCs w:val="20"/>
                  <w:u w:val="single"/>
                  <w:shd w:val="clear" w:color="auto" w:fill="FFFFFF"/>
                </w:rPr>
                <w:t>EEOC v. Houston Funding, 717 F.3d 425 (5th Cir. 2013)</w:t>
              </w:r>
            </w:hyperlink>
          </w:p>
        </w:tc>
      </w:tr>
      <w:tr w:rsidR="00482FB4" w:rsidRPr="00AF1C87" w14:paraId="189F47B3"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B973A3"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1990 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95FE78"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Americans with Disabilities Act (ADA) and amendments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501BA8"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 xml:space="preserve">Prohibits discrimination against individuals with disabilities in all areas of public life, including jobs, schools, transportation, and all private places that are open to the </w:t>
            </w:r>
            <w:proofErr w:type="gramStart"/>
            <w:r w:rsidRPr="00AF1C87">
              <w:rPr>
                <w:rFonts w:ascii="Arial" w:eastAsia="Times New Roman" w:hAnsi="Arial" w:cs="Arial"/>
                <w:color w:val="000000"/>
                <w:sz w:val="20"/>
                <w:szCs w:val="20"/>
              </w:rPr>
              <w:t>general public</w:t>
            </w:r>
            <w:proofErr w:type="gramEnd"/>
            <w:r w:rsidRPr="00AF1C87">
              <w:rPr>
                <w:rFonts w:ascii="Arial" w:eastAsia="Times New Roman" w:hAnsi="Arial" w:cs="Arial"/>
                <w:color w:val="000000"/>
                <w:sz w:val="20"/>
                <w:szCs w:val="2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41E29C" w14:textId="77777777" w:rsidR="00482FB4" w:rsidRPr="00AF1C87" w:rsidRDefault="00000000" w:rsidP="00E42072">
            <w:pPr>
              <w:rPr>
                <w:rFonts w:ascii="Times New Roman" w:eastAsia="Times New Roman" w:hAnsi="Times New Roman" w:cs="Times New Roman"/>
              </w:rPr>
            </w:pPr>
            <w:hyperlink r:id="rId16" w:history="1">
              <w:r w:rsidR="00482FB4" w:rsidRPr="00AF1C87">
                <w:rPr>
                  <w:rFonts w:ascii="Arial" w:eastAsia="Times New Roman" w:hAnsi="Arial" w:cs="Arial"/>
                  <w:color w:val="1155CC"/>
                  <w:sz w:val="20"/>
                  <w:szCs w:val="20"/>
                  <w:u w:val="single"/>
                </w:rPr>
                <w:t>A.V., a child, through his mother and next friend, MICHELLE HANSON v. DOUGLAS COUNTY SCHOOL DISTRICT RE-1, ET AL.</w:t>
              </w:r>
            </w:hyperlink>
          </w:p>
        </w:tc>
      </w:tr>
      <w:tr w:rsidR="00482FB4" w:rsidRPr="00AF1C87" w14:paraId="02A8B549"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E6D61"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2008 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6E36D"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Genetic Information Nondiscrimination Act (GINA)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4FA77C"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Prohibits the use of genetic information in making employment decisions in any aspect of employment, including hiring, firing, pay, job assignments, promotions, layoffs, training, fringe benefits, or any other term or condition of employment.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D9268E" w14:textId="77777777" w:rsidR="00482FB4" w:rsidRPr="00AF1C87" w:rsidRDefault="00000000" w:rsidP="00E42072">
            <w:pPr>
              <w:rPr>
                <w:rFonts w:ascii="Times New Roman" w:eastAsia="Times New Roman" w:hAnsi="Times New Roman" w:cs="Times New Roman"/>
              </w:rPr>
            </w:pPr>
            <w:hyperlink r:id="rId17" w:history="1">
              <w:r w:rsidR="00482FB4" w:rsidRPr="00AF1C87">
                <w:rPr>
                  <w:rFonts w:ascii="Arial" w:eastAsia="Times New Roman" w:hAnsi="Arial" w:cs="Arial"/>
                  <w:i/>
                  <w:iCs/>
                  <w:color w:val="1155CC"/>
                  <w:sz w:val="20"/>
                  <w:szCs w:val="20"/>
                  <w:u w:val="single"/>
                </w:rPr>
                <w:t>EEOC v. BNV Home Care Agency, Inc.</w:t>
              </w:r>
            </w:hyperlink>
          </w:p>
        </w:tc>
      </w:tr>
      <w:tr w:rsidR="00482FB4" w:rsidRPr="00AF1C87" w14:paraId="4E530EE6"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3F5EA2"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1990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E1E4D"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Lilly Ledbetter Fair Pay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7D3DAC"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shd w:val="clear" w:color="auto" w:fill="FFFFFF"/>
              </w:rPr>
              <w:t>Amended the Civil Rights Act of 1964 and the Age Discrimination in Employment Act of 1967 that limited an employee’s rights to file a claim of discrimination to within 180 days of its occurrence.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B3D72F" w14:textId="77777777" w:rsidR="00482FB4" w:rsidRPr="00AF1C87" w:rsidRDefault="00000000" w:rsidP="00E42072">
            <w:pPr>
              <w:rPr>
                <w:rFonts w:ascii="Times New Roman" w:eastAsia="Times New Roman" w:hAnsi="Times New Roman" w:cs="Times New Roman"/>
              </w:rPr>
            </w:pPr>
            <w:hyperlink r:id="rId18" w:history="1">
              <w:r w:rsidR="00482FB4" w:rsidRPr="00AF1C87">
                <w:rPr>
                  <w:rFonts w:ascii="Arial" w:eastAsia="Times New Roman" w:hAnsi="Arial" w:cs="Arial"/>
                  <w:color w:val="1155CC"/>
                  <w:sz w:val="20"/>
                  <w:szCs w:val="20"/>
                  <w:u w:val="single"/>
                  <w:shd w:val="clear" w:color="auto" w:fill="FFFFFF"/>
                </w:rPr>
                <w:t>Ledbetter v. Goodyear Tire &amp; Rubber Co. (No. 05-1074) 421 F. 3d 1169, affirmed.</w:t>
              </w:r>
            </w:hyperlink>
          </w:p>
        </w:tc>
      </w:tr>
      <w:tr w:rsidR="00482FB4" w:rsidRPr="00AF1C87" w14:paraId="3F12FDED"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6F6BD0"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1994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87F7BC"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Uniformed Services Employment and Reemployment Rights 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37B3BA" w14:textId="5A736458"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 xml:space="preserve">Protects military service members and veterans from employment discrimination on the basis of their </w:t>
            </w:r>
            <w:r w:rsidR="0019096D" w:rsidRPr="00AF1C87">
              <w:rPr>
                <w:rFonts w:ascii="Arial" w:eastAsia="Times New Roman" w:hAnsi="Arial" w:cs="Arial"/>
                <w:color w:val="000000"/>
                <w:sz w:val="20"/>
                <w:szCs w:val="20"/>
              </w:rPr>
              <w:t>service and</w:t>
            </w:r>
            <w:r w:rsidRPr="00AF1C87">
              <w:rPr>
                <w:rFonts w:ascii="Arial" w:eastAsia="Times New Roman" w:hAnsi="Arial" w:cs="Arial"/>
                <w:color w:val="000000"/>
                <w:sz w:val="20"/>
                <w:szCs w:val="20"/>
              </w:rPr>
              <w:t xml:space="preserve"> allows them to regain their civilian jobs following a period of uniformed service.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F6A48A" w14:textId="77777777" w:rsidR="00482FB4" w:rsidRPr="00AF1C87" w:rsidRDefault="00000000" w:rsidP="00E42072">
            <w:pPr>
              <w:rPr>
                <w:rFonts w:ascii="Times New Roman" w:eastAsia="Times New Roman" w:hAnsi="Times New Roman" w:cs="Times New Roman"/>
              </w:rPr>
            </w:pPr>
            <w:hyperlink r:id="rId19" w:history="1">
              <w:r w:rsidR="00482FB4" w:rsidRPr="00AF1C87">
                <w:rPr>
                  <w:rFonts w:ascii="Arial" w:eastAsia="Times New Roman" w:hAnsi="Arial" w:cs="Arial"/>
                  <w:color w:val="1155CC"/>
                  <w:sz w:val="20"/>
                  <w:szCs w:val="20"/>
                  <w:u w:val="single"/>
                </w:rPr>
                <w:t>TORRES v. TEXAS DEPARTMENT OF PUBLIC SAFETY</w:t>
              </w:r>
            </w:hyperlink>
          </w:p>
        </w:tc>
      </w:tr>
      <w:tr w:rsidR="00482FB4" w:rsidRPr="00AF1C87" w14:paraId="1EA9C8EA" w14:textId="77777777" w:rsidTr="00E4207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A444FD"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2014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F77A38"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Executive Order 13672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18AE28" w14:textId="77777777" w:rsidR="00482FB4" w:rsidRPr="00AF1C87" w:rsidRDefault="00482FB4" w:rsidP="00E42072">
            <w:pPr>
              <w:rPr>
                <w:rFonts w:ascii="Times New Roman" w:eastAsia="Times New Roman" w:hAnsi="Times New Roman" w:cs="Times New Roman"/>
              </w:rPr>
            </w:pPr>
            <w:r w:rsidRPr="00AF1C87">
              <w:rPr>
                <w:rFonts w:ascii="Arial" w:eastAsia="Times New Roman" w:hAnsi="Arial" w:cs="Arial"/>
                <w:color w:val="000000"/>
                <w:sz w:val="20"/>
                <w:szCs w:val="20"/>
              </w:rPr>
              <w:t>Amends and extends Executive Orders 11478 and 11246 to include language adding “sexual orientation and gender identity” to the laws.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DDF917" w14:textId="77777777" w:rsidR="00482FB4" w:rsidRPr="00AF1C87" w:rsidRDefault="00000000" w:rsidP="00E42072">
            <w:pPr>
              <w:rPr>
                <w:rFonts w:ascii="Times New Roman" w:eastAsia="Times New Roman" w:hAnsi="Times New Roman" w:cs="Times New Roman"/>
              </w:rPr>
            </w:pPr>
            <w:hyperlink r:id="rId20" w:history="1">
              <w:r w:rsidR="00482FB4" w:rsidRPr="00AF1C87">
                <w:rPr>
                  <w:rFonts w:ascii="Arial" w:eastAsia="Times New Roman" w:hAnsi="Arial" w:cs="Arial"/>
                  <w:color w:val="1155CC"/>
                  <w:sz w:val="20"/>
                  <w:szCs w:val="20"/>
                  <w:u w:val="single"/>
                </w:rPr>
                <w:t>Macy v. Holder</w:t>
              </w:r>
            </w:hyperlink>
          </w:p>
        </w:tc>
      </w:tr>
    </w:tbl>
    <w:p w14:paraId="728D7F83" w14:textId="77777777" w:rsidR="00482FB4" w:rsidRPr="00AF1C87" w:rsidRDefault="00482FB4" w:rsidP="00482FB4">
      <w:pPr>
        <w:rPr>
          <w:rFonts w:ascii="Times New Roman" w:eastAsia="Times New Roman" w:hAnsi="Times New Roman" w:cs="Times New Roman"/>
          <w:color w:val="000000"/>
        </w:rPr>
      </w:pPr>
    </w:p>
    <w:p w14:paraId="3961C1DF" w14:textId="77777777" w:rsidR="00482FB4" w:rsidRPr="00AF1C87" w:rsidRDefault="00482FB4" w:rsidP="00482FB4">
      <w:pPr>
        <w:spacing w:before="320" w:after="80"/>
        <w:outlineLvl w:val="2"/>
        <w:rPr>
          <w:rFonts w:ascii="Times New Roman" w:eastAsia="Times New Roman" w:hAnsi="Times New Roman" w:cs="Times New Roman"/>
          <w:b/>
          <w:bCs/>
          <w:color w:val="000000"/>
          <w:sz w:val="27"/>
          <w:szCs w:val="27"/>
        </w:rPr>
      </w:pPr>
      <w:r w:rsidRPr="00AF1C87">
        <w:rPr>
          <w:rFonts w:ascii="Arial" w:eastAsia="Times New Roman" w:hAnsi="Arial" w:cs="Arial"/>
          <w:b/>
          <w:bCs/>
          <w:color w:val="434343"/>
          <w:sz w:val="28"/>
          <w:szCs w:val="28"/>
        </w:rPr>
        <w:t>Relevant Laws:</w:t>
      </w:r>
    </w:p>
    <w:p w14:paraId="76575675" w14:textId="77777777" w:rsidR="00482FB4" w:rsidRPr="00AF1C87" w:rsidRDefault="00482FB4" w:rsidP="00482FB4">
      <w:pPr>
        <w:numPr>
          <w:ilvl w:val="0"/>
          <w:numId w:val="1"/>
        </w:numPr>
        <w:textAlignment w:val="baseline"/>
        <w:rPr>
          <w:rFonts w:ascii="Arial" w:eastAsia="Times New Roman" w:hAnsi="Arial" w:cs="Arial"/>
          <w:color w:val="000000"/>
          <w:sz w:val="28"/>
          <w:szCs w:val="28"/>
        </w:rPr>
      </w:pPr>
      <w:r w:rsidRPr="00AF1C87">
        <w:rPr>
          <w:rFonts w:ascii="Arial" w:eastAsia="Times New Roman" w:hAnsi="Arial" w:cs="Arial"/>
          <w:color w:val="000000"/>
          <w:sz w:val="22"/>
          <w:szCs w:val="22"/>
        </w:rPr>
        <w:t>Executive Order 10925</w:t>
      </w:r>
    </w:p>
    <w:p w14:paraId="0F9CCD87"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Equal Pay Act of 1963</w:t>
      </w:r>
    </w:p>
    <w:p w14:paraId="0D8573CF"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Civil Rights Acts of 1964, including Title VII</w:t>
      </w:r>
    </w:p>
    <w:p w14:paraId="53B895C7"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Age Discrimination in Employment Act of 1967 (ADEA) and amendments</w:t>
      </w:r>
    </w:p>
    <w:p w14:paraId="6B56DB5E"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Equal Employment Opportunity Act of 1972</w:t>
      </w:r>
    </w:p>
    <w:p w14:paraId="7E2A8A73"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Rehabilitation Act of 1973, including sections 501 and 503</w:t>
      </w:r>
    </w:p>
    <w:p w14:paraId="410E4DCC"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Vietnam Era Veterans’ Readjustment Assistance Act of 1974</w:t>
      </w:r>
    </w:p>
    <w:p w14:paraId="5CCB53DD"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Uniform Guidelines on Employee Selection Procedures (29 CFR Part 1607) (1978)</w:t>
      </w:r>
    </w:p>
    <w:p w14:paraId="7F5D2D6F"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Pregnancy Discrimination Act of 1978</w:t>
      </w:r>
    </w:p>
    <w:p w14:paraId="34A4E799"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Americans with Disabilities Act of 1990 (ADA) and amendments</w:t>
      </w:r>
    </w:p>
    <w:p w14:paraId="35559E31"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Genetic Information Nondiscrimination Act of 2008 (GINA)</w:t>
      </w:r>
    </w:p>
    <w:p w14:paraId="30A28DD3"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Lilly Ledbetter Fair Pay Act of 1990</w:t>
      </w:r>
    </w:p>
    <w:p w14:paraId="6727B131"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lastRenderedPageBreak/>
        <w:t>Uniformed Services Employment and Reemployment Rights Act of 1994 (USERRA)</w:t>
      </w:r>
    </w:p>
    <w:p w14:paraId="78C580F6" w14:textId="77777777" w:rsidR="00482FB4" w:rsidRPr="00AF1C87" w:rsidRDefault="00482FB4" w:rsidP="00482FB4">
      <w:pPr>
        <w:numPr>
          <w:ilvl w:val="0"/>
          <w:numId w:val="1"/>
        </w:numPr>
        <w:textAlignment w:val="baseline"/>
        <w:rPr>
          <w:rFonts w:ascii="Arial" w:eastAsia="Times New Roman" w:hAnsi="Arial" w:cs="Arial"/>
          <w:color w:val="000000"/>
          <w:sz w:val="22"/>
          <w:szCs w:val="22"/>
        </w:rPr>
      </w:pPr>
      <w:r w:rsidRPr="00AF1C87">
        <w:rPr>
          <w:rFonts w:ascii="Arial" w:eastAsia="Times New Roman" w:hAnsi="Arial" w:cs="Arial"/>
          <w:color w:val="000000"/>
          <w:sz w:val="22"/>
          <w:szCs w:val="22"/>
        </w:rPr>
        <w:t>Executive Order 13672 (2014)</w:t>
      </w:r>
    </w:p>
    <w:p w14:paraId="1838AD1D" w14:textId="77777777" w:rsidR="00AF1C87" w:rsidRDefault="00AF1C87"/>
    <w:sectPr w:rsidR="00AF1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D2BDD"/>
    <w:multiLevelType w:val="multilevel"/>
    <w:tmpl w:val="FE02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7300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C87"/>
    <w:rsid w:val="0019096D"/>
    <w:rsid w:val="00482FB4"/>
    <w:rsid w:val="00820064"/>
    <w:rsid w:val="00AF1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C68FAE"/>
  <w15:chartTrackingRefBased/>
  <w15:docId w15:val="{F418B05E-82FC-0742-AC7B-019348ACB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F1C8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1C8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F1C87"/>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AF1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9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eoc.gov/newsroom/court-orders-hawaii-healthcare-professionals-and-its-owner-pay-over-190000-age" TargetMode="External"/><Relationship Id="rId13" Type="http://schemas.openxmlformats.org/officeDocument/2006/relationships/hyperlink" Target="https://www.eeoc.gov/laws/guidance/employment-tests-and-selection-procedures" TargetMode="External"/><Relationship Id="rId18" Type="http://schemas.openxmlformats.org/officeDocument/2006/relationships/hyperlink" Target="https://www.law.cornell.edu/supct/html/05-1074.Z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eoc.gov/newsroom/natures-medicines-and-amma-investment-group-will-pay-175000-settle-eeoc-sexual-harassment" TargetMode="External"/><Relationship Id="rId12" Type="http://schemas.openxmlformats.org/officeDocument/2006/relationships/hyperlink" Target="https://www.eeoc.gov/laws/guidance/employment-tests-and-selection-procedures" TargetMode="External"/><Relationship Id="rId17" Type="http://schemas.openxmlformats.org/officeDocument/2006/relationships/hyperlink" Target="http://efaidnbmnnnibpcajpcglclefindmkaj/https:/www.newyorkemploymentattorneyblog.com/files/2014/09/EEOC_v_BNV_HOME_CARE_AGENCY_14-CV-5441.pdf" TargetMode="External"/><Relationship Id="rId2" Type="http://schemas.openxmlformats.org/officeDocument/2006/relationships/styles" Target="styles.xml"/><Relationship Id="rId16" Type="http://schemas.openxmlformats.org/officeDocument/2006/relationships/hyperlink" Target="https://www.ada.gov/av_douglas_co_soi.html" TargetMode="External"/><Relationship Id="rId20" Type="http://schemas.openxmlformats.org/officeDocument/2006/relationships/hyperlink" Target="https://www.quimbee.com/cases/macy-v-holder" TargetMode="External"/><Relationship Id="rId1" Type="http://schemas.openxmlformats.org/officeDocument/2006/relationships/numbering" Target="numbering.xml"/><Relationship Id="rId6" Type="http://schemas.openxmlformats.org/officeDocument/2006/relationships/hyperlink" Target="https://www.eeoc.gov/newsroom/kansas-school-district-pay-11250-settle-equal-pay-act-lawsuit" TargetMode="External"/><Relationship Id="rId11" Type="http://schemas.openxmlformats.org/officeDocument/2006/relationships/hyperlink" Target="https://caselaw.findlaw.com/us-supreme-court/452/549.html" TargetMode="External"/><Relationship Id="rId5" Type="http://schemas.openxmlformats.org/officeDocument/2006/relationships/hyperlink" Target="https://ballotpedia.org/Affirmative_action_and_anti-discrimination_lawsuits" TargetMode="External"/><Relationship Id="rId15" Type="http://schemas.openxmlformats.org/officeDocument/2006/relationships/hyperlink" Target="https://www.eeoc.gov/fact-sheet-recent-eeoc-pregnancy-discrimination-litigation" TargetMode="External"/><Relationship Id="rId10" Type="http://schemas.openxmlformats.org/officeDocument/2006/relationships/hyperlink" Target="https://law.justia.com/cases/federal/district-courts/FSupp2/45/211/2498372/" TargetMode="External"/><Relationship Id="rId19" Type="http://schemas.openxmlformats.org/officeDocument/2006/relationships/hyperlink" Target="http://efaidnbmnnnibpcajpcglclefindmkaj/https:/www.supremecourt.gov/opinions/21pdf/20-603_o758.pdf" TargetMode="External"/><Relationship Id="rId4" Type="http://schemas.openxmlformats.org/officeDocument/2006/relationships/webSettings" Target="webSettings.xml"/><Relationship Id="rId9" Type="http://schemas.openxmlformats.org/officeDocument/2006/relationships/hyperlink" Target="https://www.eeoc.gov/newsroom/porous-materials-pay-93000-settle-eeoc-harassment-and-retaliation-suit" TargetMode="External"/><Relationship Id="rId14" Type="http://schemas.openxmlformats.org/officeDocument/2006/relationships/hyperlink" Target="https://www.eeoc.gov/laws/guidance/employment-tests-and-selection-procedur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938</Words>
  <Characters>4966</Characters>
  <Application>Microsoft Office Word</Application>
  <DocSecurity>0</DocSecurity>
  <Lines>150</Lines>
  <Paragraphs>88</Paragraphs>
  <ScaleCrop>false</ScaleCrop>
  <Company>Learning and...Reflective Growth</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4</cp:revision>
  <dcterms:created xsi:type="dcterms:W3CDTF">2023-01-09T20:17:00Z</dcterms:created>
  <dcterms:modified xsi:type="dcterms:W3CDTF">2023-01-21T19:02:00Z</dcterms:modified>
</cp:coreProperties>
</file>