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65B2F" w14:textId="11B0F3B4" w:rsidR="00D64B17" w:rsidRPr="00AB132C" w:rsidRDefault="00D64B17" w:rsidP="00AB132C">
      <w:pPr>
        <w:spacing w:before="320" w:after="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D64B17">
        <w:rPr>
          <w:rFonts w:ascii="Arial" w:eastAsia="Times New Roman" w:hAnsi="Arial" w:cs="Arial"/>
          <w:b/>
          <w:bCs/>
          <w:color w:val="434343"/>
          <w:sz w:val="28"/>
          <w:szCs w:val="28"/>
          <w:u w:val="single"/>
        </w:rPr>
        <w:br/>
      </w:r>
      <w:r w:rsidRPr="00AB132C">
        <w:rPr>
          <w:rFonts w:ascii="Arial" w:eastAsia="Times New Roman" w:hAnsi="Arial" w:cs="Arial"/>
          <w:b/>
          <w:bCs/>
          <w:color w:val="434343"/>
          <w:sz w:val="28"/>
          <w:szCs w:val="28"/>
        </w:rPr>
        <w:t>EL Study Aid 3: Types of Discrimination</w:t>
      </w:r>
    </w:p>
    <w:p w14:paraId="37D501C7" w14:textId="77777777" w:rsidR="00D64B17" w:rsidRPr="00D64B17" w:rsidRDefault="00D64B17" w:rsidP="00D64B17">
      <w:pPr>
        <w:rPr>
          <w:rFonts w:ascii="Times New Roman" w:eastAsia="Times New Roman" w:hAnsi="Times New Roman" w:cs="Times New Roman"/>
        </w:rPr>
      </w:pPr>
    </w:p>
    <w:tbl>
      <w:tblPr>
        <w:tblW w:w="106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5"/>
        <w:gridCol w:w="2845"/>
        <w:gridCol w:w="5120"/>
      </w:tblGrid>
      <w:tr w:rsidR="00D64B17" w:rsidRPr="00D64B17" w14:paraId="0FCE5102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1F1C2" w14:textId="77777777" w:rsidR="00D64B17" w:rsidRPr="00D64B17" w:rsidRDefault="00D64B17" w:rsidP="00D64B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Type of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45760" w14:textId="77777777" w:rsidR="00D64B17" w:rsidRPr="00D64B17" w:rsidRDefault="00D64B17" w:rsidP="00D64B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Prohibitive Law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E8C4B0" w14:textId="77777777" w:rsidR="00D64B17" w:rsidRPr="00D64B17" w:rsidRDefault="00D64B17" w:rsidP="00D64B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Case Example</w:t>
            </w:r>
          </w:p>
        </w:tc>
      </w:tr>
      <w:tr w:rsidR="00D64B17" w:rsidRPr="00D64B17" w14:paraId="1139C80E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66E9F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Race/Color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ED31C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858AB3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4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 xml:space="preserve">EEOC v. </w:t>
              </w:r>
              <w:proofErr w:type="spellStart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Prewett</w:t>
              </w:r>
              <w:proofErr w:type="spellEnd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 xml:space="preserve"> Enterprises, Inc. d/b/a B&amp;P Enterprises, and Desoto </w:t>
              </w:r>
              <w:r w:rsidR="00D64B17" w:rsidRPr="00D64B17">
                <w:rPr>
                  <w:rFonts w:ascii="Arial" w:eastAsia="Times New Roman" w:hAnsi="Arial" w:cs="Arial"/>
                  <w:color w:val="1155CC"/>
                  <w:sz w:val="25"/>
                  <w:szCs w:val="25"/>
                  <w:u w:val="single"/>
                  <w:shd w:val="clear" w:color="auto" w:fill="FFFFFF"/>
                </w:rPr>
                <w:t xml:space="preserve">Marine, </w:t>
              </w:r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LLC, Civil Action No. 3:18-cv-213 (N.D. Miss. Mar. 18, 2020)</w:t>
              </w:r>
            </w:hyperlink>
          </w:p>
          <w:p w14:paraId="6926D156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NAACP v. North Hudson Regional Fire &amp; Rescue 665 F.3d 464 (3d Cir. 2011)</w:t>
              </w:r>
            </w:hyperlink>
          </w:p>
        </w:tc>
      </w:tr>
      <w:tr w:rsidR="00D64B17" w:rsidRPr="00D64B17" w14:paraId="044A0051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BC8591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Religion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D0CA2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BA4732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EEOC v. United Airlines Inc., Civil Action No. 20-cv-9110 (2022)</w:t>
              </w:r>
            </w:hyperlink>
          </w:p>
        </w:tc>
      </w:tr>
      <w:tr w:rsidR="00D64B17" w:rsidRPr="00D64B17" w14:paraId="56CF6D8C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ACAEA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Sex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74249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C6A4BD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7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Lewis b. Heartland Inns of America 591 F.3d 1033 (8th Cir. 2010)</w:t>
              </w:r>
            </w:hyperlink>
          </w:p>
          <w:p w14:paraId="70AAC5AB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</w:p>
          <w:p w14:paraId="626E173F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8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Phillips v. Martin Marietta Corp. (1971)</w:t>
              </w:r>
            </w:hyperlink>
          </w:p>
          <w:p w14:paraId="347EBBE8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</w:p>
          <w:p w14:paraId="7CFB7BF5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9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U.S. EEOC v. CSX Transportation, Inc. Case no. 3:17-cv-03731 (2018)</w:t>
              </w:r>
            </w:hyperlink>
          </w:p>
        </w:tc>
      </w:tr>
      <w:tr w:rsidR="00D64B17" w:rsidRPr="00D64B17" w14:paraId="57C4D555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A8453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National Origin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356A5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FC065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0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 xml:space="preserve">Equal Employment Opportunity Commission v. Employbridge of Dallas, Inc. d/b/a </w:t>
              </w:r>
              <w:proofErr w:type="spellStart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ResourceMFG</w:t>
              </w:r>
              <w:proofErr w:type="spellEnd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, Civil Action No. CIV-22-499-C</w:t>
              </w:r>
            </w:hyperlink>
          </w:p>
        </w:tc>
      </w:tr>
      <w:tr w:rsidR="00D64B17" w:rsidRPr="00D64B17" w14:paraId="1D5C0946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8F46C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Pregnancy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05A534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Pregnancy Discrimination Act of 1978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FB128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1" w:anchor=":~:text=%E2%80%93%20Keystone%20Foods%20LLC%2C%20which%20operates,the%20federal%20agency%20announced%20today.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EEOC v. Keystone Foods LLC, Case No. 2:21-cv-00629-MHT-JTA</w:t>
              </w:r>
            </w:hyperlink>
          </w:p>
        </w:tc>
      </w:tr>
      <w:tr w:rsidR="00D64B17" w:rsidRPr="00D64B17" w14:paraId="39624EA0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C8FAE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Age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0EA78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Age Discrimination in Employment Act of 1967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FB291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2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Jones v. Oklahoma City Public Schools 617 F.3d 1273 (10th Cir. 2010)</w:t>
              </w:r>
            </w:hyperlink>
          </w:p>
        </w:tc>
      </w:tr>
      <w:tr w:rsidR="00D64B17" w:rsidRPr="00D64B17" w14:paraId="2237C459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F23D3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Equal Pay/Compensation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E0502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Equal Pay Act of 1963</w:t>
            </w:r>
          </w:p>
          <w:p w14:paraId="31D2EFC6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</w:p>
          <w:p w14:paraId="044554CD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D2F617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3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 xml:space="preserve">EEOC v. First Metropolitan Financial Services, Inc., 1;18-cv-177 (N.D. Miss. </w:t>
              </w:r>
              <w:proofErr w:type="gramStart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march</w:t>
              </w:r>
              <w:proofErr w:type="gramEnd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 xml:space="preserve"> 18, 2021)</w:t>
              </w:r>
            </w:hyperlink>
          </w:p>
        </w:tc>
      </w:tr>
      <w:tr w:rsidR="00D64B17" w:rsidRPr="00D64B17" w14:paraId="0DC5FB4D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7444B3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Disability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C73FA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Americans with Disabilities Act of 1990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79F558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4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EEOC v. Grady Memorial Hospital Corporation (Civil Action No. 1:22-CV-02059-TCB-JSA)</w:t>
              </w:r>
            </w:hyperlink>
          </w:p>
        </w:tc>
      </w:tr>
      <w:tr w:rsidR="00D64B17" w:rsidRPr="00D64B17" w14:paraId="5AB4050D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673A3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Sexual Harassment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F3D09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54FD2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5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EEOC v. Koerner Management Group, Inc. (KMG) (Case No. 1:21-cv-00652GLR)</w:t>
              </w:r>
            </w:hyperlink>
            <w:r w:rsidR="00D64B17" w:rsidRPr="00D64B17">
              <w:rPr>
                <w:rFonts w:ascii="Arial" w:eastAsia="Times New Roman" w:hAnsi="Arial" w:cs="Arial"/>
                <w:color w:val="1B1B1B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64B17" w:rsidRPr="00D64B17" w14:paraId="615BEE58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2B4CA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Sexual Orientation and Gender Identity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E86E4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9CD0C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6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EEOC v. Neighborhood Restaurant Partners Florida, LLC, Case No. 8:21-cv-01931-VMC-JSS-</w:t>
              </w:r>
            </w:hyperlink>
            <w:r w:rsidR="00D64B17" w:rsidRPr="00D64B17">
              <w:rPr>
                <w:rFonts w:ascii="Arial" w:eastAsia="Times New Roman" w:hAnsi="Arial" w:cs="Arial"/>
                <w:color w:val="1B1B1B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64B17" w:rsidRPr="00D64B17" w14:paraId="51C3C42F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38D86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Genetic Information Discrimination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91935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II of the Genetic Information Nondiscrimination Act of 2008 (GINA)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8E3B0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7" w:anchor=":~:text=Employers%20may%20not%20discriminate%20in,2000ff%2D1(a).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  <w:shd w:val="clear" w:color="auto" w:fill="FFFFFF"/>
                </w:rPr>
                <w:t>EEOC v. BNV Home Care Agency, Inc., No. 1:14-cv-05441, complaint (E.D.N.Y., Sep. 17, 2014)</w:t>
              </w:r>
            </w:hyperlink>
          </w:p>
        </w:tc>
      </w:tr>
      <w:tr w:rsidR="00D64B17" w:rsidRPr="00D64B17" w14:paraId="7CEA3722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4A129E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Retaliation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B9258B" w14:textId="472B6011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Title VII of the Civil Rights Act of 1964 and all other </w:t>
            </w:r>
            <w:r w:rsidR="00AB132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discrimination</w:t>
            </w:r>
            <w:r w:rsidR="00AB132C"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laws.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21FCA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8" w:history="1">
              <w:proofErr w:type="spellStart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DeMasters</w:t>
              </w:r>
              <w:proofErr w:type="spellEnd"/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 xml:space="preserve"> v. Carilion Clinic 796 F.3d 409 (4th Cir. 2015)</w:t>
              </w:r>
            </w:hyperlink>
          </w:p>
        </w:tc>
      </w:tr>
      <w:tr w:rsidR="00D64B17" w:rsidRPr="00D64B17" w14:paraId="2FD61AF4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220BE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Bias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EE993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Title VII of the Civil Rights Act of 1964 and all other discrimination laws.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369FF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19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EEOC v. Thomson Consumer Electronics, Inc. and the International Brotherhood of Electrical Workers, Union Local Nos. 1424 and 1048 (JBEW)</w:t>
              </w:r>
            </w:hyperlink>
          </w:p>
        </w:tc>
      </w:tr>
      <w:tr w:rsidR="00D64B17" w:rsidRPr="00D64B17" w14:paraId="0F903CAE" w14:textId="77777777" w:rsidTr="00D64B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4C8C6" w14:textId="77777777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Stereotypes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72E5E" w14:textId="21D628EC" w:rsidR="00D64B17" w:rsidRPr="00D64B17" w:rsidRDefault="00D64B17" w:rsidP="00D64B17">
            <w:pPr>
              <w:rPr>
                <w:rFonts w:ascii="Times New Roman" w:eastAsia="Times New Roman" w:hAnsi="Times New Roman" w:cs="Times New Roman"/>
              </w:rPr>
            </w:pP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Title VII of the Civil Rights Act of 1964 and all other </w:t>
            </w:r>
            <w:r w:rsidR="00AB132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discrimination</w:t>
            </w:r>
            <w:r w:rsidRPr="00D64B1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laws.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AAF34" w14:textId="77777777" w:rsidR="00D64B17" w:rsidRPr="00D64B17" w:rsidRDefault="00000000" w:rsidP="00D64B17">
            <w:pPr>
              <w:rPr>
                <w:rFonts w:ascii="Times New Roman" w:eastAsia="Times New Roman" w:hAnsi="Times New Roman" w:cs="Times New Roman"/>
              </w:rPr>
            </w:pPr>
            <w:hyperlink r:id="rId20" w:history="1">
              <w:r w:rsidR="00D64B17" w:rsidRPr="00D64B17">
                <w:rPr>
                  <w:rFonts w:ascii="Arial" w:eastAsia="Times New Roman" w:hAnsi="Arial" w:cs="Arial"/>
                  <w:color w:val="1155CC"/>
                  <w:sz w:val="22"/>
                  <w:szCs w:val="22"/>
                  <w:u w:val="single"/>
                </w:rPr>
                <w:t>Lewis v. Heartland Inns of America 591 F.3d 1033 (8th Cir. 2010)</w:t>
              </w:r>
            </w:hyperlink>
          </w:p>
        </w:tc>
      </w:tr>
    </w:tbl>
    <w:p w14:paraId="2B748A12" w14:textId="77777777" w:rsidR="00D64B17" w:rsidRPr="00D64B17" w:rsidRDefault="00D64B17" w:rsidP="00D64B17">
      <w:pPr>
        <w:rPr>
          <w:rFonts w:ascii="Times New Roman" w:eastAsia="Times New Roman" w:hAnsi="Times New Roman" w:cs="Times New Roman"/>
        </w:rPr>
      </w:pPr>
    </w:p>
    <w:p w14:paraId="00244E35" w14:textId="77777777" w:rsidR="00D64B17" w:rsidRDefault="00D64B17"/>
    <w:sectPr w:rsidR="00D64B17" w:rsidSect="00D64B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17"/>
    <w:rsid w:val="00AB132C"/>
    <w:rsid w:val="00D6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063EE0"/>
  <w15:chartTrackingRefBased/>
  <w15:docId w15:val="{09CC4BF3-BE6E-EA44-9D57-B7C4CE4D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64B1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64B1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64B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D64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3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reme.justia.com/cases/federal/us/400/542/" TargetMode="External"/><Relationship Id="rId13" Type="http://schemas.openxmlformats.org/officeDocument/2006/relationships/hyperlink" Target="https://www.eeoc.gov/fact-sheet-notable-eeoc-litigation-involving-pay-discrimination-0" TargetMode="External"/><Relationship Id="rId18" Type="http://schemas.openxmlformats.org/officeDocument/2006/relationships/hyperlink" Target="https://casetext.com/case/demasters-v-carilion-clinic-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asetext.com/case/lewis-v-heartland-inns-of-america" TargetMode="External"/><Relationship Id="rId12" Type="http://schemas.openxmlformats.org/officeDocument/2006/relationships/hyperlink" Target="https://casetext.com/case/jones-voklahoma-city-public-schools" TargetMode="External"/><Relationship Id="rId17" Type="http://schemas.openxmlformats.org/officeDocument/2006/relationships/hyperlink" Target="https://www.thenjemploymentlawfirmblog.com/eeoc-settles-genetic-discrimination-lawsuit-12500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eoc.gov/newsroom/applebees-pay-100000-settle-eeoc-lawsuit-over-sexual-orientation-and-race-discrimination" TargetMode="External"/><Relationship Id="rId20" Type="http://schemas.openxmlformats.org/officeDocument/2006/relationships/hyperlink" Target="https://casetext.com/case/lewis-v-heartland-inns-of-americ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eoc.gov/newsroom/united-airlines-pay-305000-settle-eeoc-religious-discrimination-lawsuit" TargetMode="External"/><Relationship Id="rId11" Type="http://schemas.openxmlformats.org/officeDocument/2006/relationships/hyperlink" Target="https://www.eeoc.gov/newsroom/keystone-foods-llc-pay-60000-settle-eeoc-pregnancy-discrimination-lawsuit" TargetMode="External"/><Relationship Id="rId5" Type="http://schemas.openxmlformats.org/officeDocument/2006/relationships/hyperlink" Target="https://casetext.com/case/naacp-v-north-hudson-regional-fire-rescue" TargetMode="External"/><Relationship Id="rId15" Type="http://schemas.openxmlformats.org/officeDocument/2006/relationships/hyperlink" Target="https://www.eeoc.gov/newsroom/ihop-franchisee-pays-125000-settle-eeoc-sexual-harassment-lawsuit" TargetMode="External"/><Relationship Id="rId10" Type="http://schemas.openxmlformats.org/officeDocument/2006/relationships/hyperlink" Target="https://www.eeoc.gov/newsroom/eeoc-sues-staffing-company-national-origin-discrimination" TargetMode="External"/><Relationship Id="rId19" Type="http://schemas.openxmlformats.org/officeDocument/2006/relationships/hyperlink" Target="https://www.eeoc.gov/newsroom/eeoc-settles-major-age-bias-lawsuit-71-million-thomson-consumer-electronics-and-local" TargetMode="External"/><Relationship Id="rId4" Type="http://schemas.openxmlformats.org/officeDocument/2006/relationships/hyperlink" Target="https://www.eeoc.gov/newsroom/prewett-enterprises-desoto-marine-pay-quarter-million-settle-eeoc-race-harassment-lawsuit" TargetMode="External"/><Relationship Id="rId9" Type="http://schemas.openxmlformats.org/officeDocument/2006/relationships/hyperlink" Target="https://www.eeoc.gov/newsroom/csx-transportation-pay-32-million-settle-eeoc-disparate-impact-sex-discrimination-case" TargetMode="External"/><Relationship Id="rId14" Type="http://schemas.openxmlformats.org/officeDocument/2006/relationships/hyperlink" Target="https://www.eeoc.gov/newsroom/grady-memorial-hospital-corporation-pay-55000-settle-eeoc-disability-su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3816</Characters>
  <Application>Microsoft Office Word</Application>
  <DocSecurity>0</DocSecurity>
  <Lines>115</Lines>
  <Paragraphs>67</Paragraphs>
  <ScaleCrop>false</ScaleCrop>
  <Company>Learning and...Reflective Growth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Roth</dc:creator>
  <cp:keywords/>
  <dc:description/>
  <cp:lastModifiedBy>Lori Roth</cp:lastModifiedBy>
  <cp:revision>2</cp:revision>
  <dcterms:created xsi:type="dcterms:W3CDTF">2023-01-12T19:13:00Z</dcterms:created>
  <dcterms:modified xsi:type="dcterms:W3CDTF">2023-01-21T19:26:00Z</dcterms:modified>
</cp:coreProperties>
</file>