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73630" w14:textId="2C5F0848" w:rsidR="00A10BF5" w:rsidRPr="00A10BF5" w:rsidRDefault="00A10BF5" w:rsidP="00A10BF5">
      <w:pPr>
        <w:spacing w:before="320" w:after="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A10BF5">
        <w:rPr>
          <w:rFonts w:ascii="Arial" w:eastAsia="Times New Roman" w:hAnsi="Arial" w:cs="Arial"/>
          <w:b/>
          <w:bCs/>
          <w:color w:val="000000"/>
          <w:sz w:val="28"/>
          <w:szCs w:val="28"/>
        </w:rPr>
        <w:t>Study Aid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#</w:t>
      </w:r>
      <w:proofErr w:type="gramStart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8 </w:t>
      </w:r>
      <w:r w:rsidRPr="00A10BF5">
        <w:rPr>
          <w:rFonts w:ascii="Arial" w:eastAsia="Times New Roman" w:hAnsi="Arial" w:cs="Arial"/>
          <w:b/>
          <w:bCs/>
          <w:color w:val="000000"/>
          <w:sz w:val="28"/>
          <w:szCs w:val="28"/>
        </w:rPr>
        <w:t>:</w:t>
      </w:r>
      <w:proofErr w:type="gramEnd"/>
      <w:r w:rsidRPr="00A10BF5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Summary of Selected Laws and Legal Principles That Relate to Performance Appraisals and Potential Liability for Employment Discrimination</w:t>
      </w:r>
    </w:p>
    <w:p w14:paraId="00768025" w14:textId="77777777" w:rsidR="00A10BF5" w:rsidRPr="00A10BF5" w:rsidRDefault="00A10BF5" w:rsidP="00A10BF5">
      <w:pPr>
        <w:rPr>
          <w:rFonts w:ascii="Times New Roman" w:eastAsia="Times New Roman" w:hAnsi="Times New Roman" w:cs="Times New Roman"/>
          <w:color w:val="000000"/>
        </w:rPr>
      </w:pPr>
    </w:p>
    <w:tbl>
      <w:tblPr>
        <w:tblW w:w="137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1"/>
        <w:gridCol w:w="4339"/>
        <w:gridCol w:w="7380"/>
      </w:tblGrid>
      <w:tr w:rsidR="00A10BF5" w:rsidRPr="00A10BF5" w14:paraId="7E7A014B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EC177" w14:textId="77777777" w:rsidR="00A10BF5" w:rsidRPr="00A10BF5" w:rsidRDefault="00A10BF5" w:rsidP="00A10BF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Law or Legal Principle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F0CAA5" w14:textId="77777777" w:rsidR="00A10BF5" w:rsidRPr="00A10BF5" w:rsidRDefault="00A10BF5" w:rsidP="00A10BF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Summary of Law or Legal Principle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9B0E22" w14:textId="77777777" w:rsidR="00A10BF5" w:rsidRPr="00A10BF5" w:rsidRDefault="00A10BF5" w:rsidP="00A10BF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Relationship to Performance Appraisals and Potential Liability for Employment Discrimination</w:t>
            </w:r>
          </w:p>
        </w:tc>
      </w:tr>
      <w:tr w:rsidR="00A10BF5" w:rsidRPr="00A10BF5" w14:paraId="2CA02389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909D5F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Disparate Treatment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21A8F" w14:textId="0C70992C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Intentional </w:t>
            </w:r>
            <w:r w:rsidR="002349DF"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discrimination:</w:t>
            </w: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improper distinctions among individuals based on protected status (e.g., age, race, sex)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F199A6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Results of invalid or subjective performance appraisals may be used to justify improper employment decisions that are based on discriminatory motive or bias</w:t>
            </w:r>
          </w:p>
        </w:tc>
      </w:tr>
      <w:tr w:rsidR="00A10BF5" w:rsidRPr="00A10BF5" w14:paraId="2AF42A96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01B63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Disparate (Adverse) Impact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A75C90" w14:textId="73659F35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Unintentional </w:t>
            </w: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discrimination:</w:t>
            </w: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arises from employment practices that appear neutral but adversely affect those with protected status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6D19B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Invalid appraisal practices or absence of safeguards can operate to exclude qualified protected class members from employment opportunities more often than non-members</w:t>
            </w:r>
          </w:p>
        </w:tc>
      </w:tr>
      <w:tr w:rsidR="00A10BF5" w:rsidRPr="00A10BF5" w14:paraId="77368384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1278F5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 (Title VII)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73F40" w14:textId="46F0332A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Outlaws’</w:t>
            </w: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discrimination based on race, color, sex, religion, or national origin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231A0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Provides protection against use of appraisal procedures and results to perpetrate discrimination</w:t>
            </w:r>
          </w:p>
        </w:tc>
      </w:tr>
      <w:tr w:rsidR="00A10BF5" w:rsidRPr="00A10BF5" w14:paraId="726CEEB0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60483B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State Fair Employment Practices Acts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FBADA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Provides protection </w:t>
            </w:r>
            <w:proofErr w:type="gramStart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similar to</w:t>
            </w:r>
            <w:proofErr w:type="gramEnd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Title VII; varies by state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0189D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Similar to</w:t>
            </w:r>
            <w:proofErr w:type="gramEnd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above</w:t>
            </w:r>
          </w:p>
        </w:tc>
      </w:tr>
      <w:tr w:rsidR="00A10BF5" w:rsidRPr="00A10BF5" w14:paraId="56F482B8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0DC3DB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Equal Pay Act of 1963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F9462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Prohibits gender-based differences in pay for equal work, subject to limited exceptions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C35B1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Appraisal results can be used to invoke and justify exceptions (e.g., merit</w:t>
            </w: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softHyphen/>
              <w:t xml:space="preserve"> based pay distinctions)</w:t>
            </w:r>
          </w:p>
        </w:tc>
      </w:tr>
      <w:tr w:rsidR="00A10BF5" w:rsidRPr="00A10BF5" w14:paraId="1E4EA926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47A841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Civil Rights Act of 1991 (CRA 1991)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EB688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Allows jury trials, compensatory and punitive damages in discrimination cases; alters burden of proof and other technical aspects of some cases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7D4F0D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Reduces plaintiff's burden of proving that particular practice of employer (</w:t>
            </w:r>
            <w:proofErr w:type="gramStart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e.g.</w:t>
            </w:r>
            <w:proofErr w:type="gramEnd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performance appraisals) caused discrimination if practices are incapable of separation for analysis</w:t>
            </w:r>
          </w:p>
        </w:tc>
      </w:tr>
      <w:tr w:rsidR="00A10BF5" w:rsidRPr="00A10BF5" w14:paraId="1308ED76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BBE15C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Age Discrimination in Employment Act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155FF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Prohibits employment discrimination based on age of 40 or over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CEDBB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Provides protection against use of appraisal procedures and results to perpetrate age-based discrimination</w:t>
            </w:r>
          </w:p>
        </w:tc>
      </w:tr>
      <w:tr w:rsidR="00A10BF5" w:rsidRPr="00A10BF5" w14:paraId="69A009A0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A8921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Americans with Disabilities Act (ADA)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B98D8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Prohibits employment discrimination based on disability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E378DA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Limits appraisal criteria to essential job functions and requires reasonable accommodation as to how performance is appraised</w:t>
            </w:r>
          </w:p>
        </w:tc>
      </w:tr>
      <w:tr w:rsidR="00A10BF5" w:rsidRPr="00A10BF5" w14:paraId="10A0BD7B" w14:textId="77777777" w:rsidTr="00A10BF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9E3570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lastRenderedPageBreak/>
              <w:t>Rehabilitation Act of 1973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4DC42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Similar to</w:t>
            </w:r>
            <w:proofErr w:type="gramEnd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ADA; applies to federal contractors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32B043" w14:textId="77777777" w:rsidR="00A10BF5" w:rsidRPr="00A10BF5" w:rsidRDefault="00A10BF5" w:rsidP="00A10BF5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Similar to</w:t>
            </w:r>
            <w:proofErr w:type="gramEnd"/>
            <w:r w:rsidRPr="00A10B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above</w:t>
            </w:r>
          </w:p>
        </w:tc>
      </w:tr>
    </w:tbl>
    <w:p w14:paraId="14BBA351" w14:textId="0191C193" w:rsidR="00A10BF5" w:rsidRDefault="00A10BF5">
      <w:r w:rsidRPr="00A10BF5">
        <w:rPr>
          <w:rFonts w:ascii="Arial" w:eastAsia="Times New Roman" w:hAnsi="Arial" w:cs="Arial"/>
          <w:color w:val="000000"/>
          <w:sz w:val="22"/>
          <w:szCs w:val="22"/>
        </w:rPr>
        <w:t xml:space="preserve">                                                                                                                              </w:t>
      </w:r>
      <w:hyperlink r:id="rId4" w:history="1">
        <w:r w:rsidRPr="00A10BF5">
          <w:rPr>
            <w:rFonts w:ascii="Arial" w:eastAsia="Times New Roman" w:hAnsi="Arial" w:cs="Arial"/>
            <w:color w:val="000000"/>
            <w:sz w:val="22"/>
            <w:szCs w:val="22"/>
            <w:u w:val="single"/>
          </w:rPr>
          <w:t>(</w:t>
        </w:r>
        <w:proofErr w:type="spellStart"/>
        <w:r w:rsidRPr="00A10BF5">
          <w:rPr>
            <w:rFonts w:ascii="Arial" w:eastAsia="Times New Roman" w:hAnsi="Arial" w:cs="Arial"/>
            <w:color w:val="000000"/>
            <w:sz w:val="22"/>
            <w:szCs w:val="22"/>
            <w:u w:val="single"/>
          </w:rPr>
          <w:t>Malos</w:t>
        </w:r>
        <w:proofErr w:type="spellEnd"/>
        <w:r w:rsidRPr="00A10BF5">
          <w:rPr>
            <w:rFonts w:ascii="Arial" w:eastAsia="Times New Roman" w:hAnsi="Arial" w:cs="Arial"/>
            <w:color w:val="000000"/>
            <w:sz w:val="22"/>
            <w:szCs w:val="22"/>
            <w:u w:val="single"/>
          </w:rPr>
          <w:t>, 2021)</w:t>
        </w:r>
      </w:hyperlink>
    </w:p>
    <w:sectPr w:rsidR="00A10BF5" w:rsidSect="00A10BF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F5"/>
    <w:rsid w:val="002349DF"/>
    <w:rsid w:val="008064FA"/>
    <w:rsid w:val="00A1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EB055C"/>
  <w15:chartTrackingRefBased/>
  <w15:docId w15:val="{AE0DEC91-5FCF-794D-905A-F9FA479C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10BF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10B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10B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A10B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galmatch.com/law-library/article/performance-evaluation-discrimin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>Learning and...Reflective Growth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Roth</dc:creator>
  <cp:keywords/>
  <dc:description/>
  <cp:lastModifiedBy>Lori Roth</cp:lastModifiedBy>
  <cp:revision>3</cp:revision>
  <dcterms:created xsi:type="dcterms:W3CDTF">2023-01-25T14:57:00Z</dcterms:created>
  <dcterms:modified xsi:type="dcterms:W3CDTF">2023-01-25T14:57:00Z</dcterms:modified>
</cp:coreProperties>
</file>