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D1" w:rsidRPr="00E24C89" w:rsidRDefault="00B61BD1" w:rsidP="00B61BD1">
      <w:pPr>
        <w:jc w:val="center"/>
        <w:rPr>
          <w:rFonts w:asciiTheme="minorHAnsi" w:hAnsiTheme="minorHAnsi"/>
          <w:b/>
          <w:i/>
          <w:color w:val="C00000"/>
          <w:sz w:val="28"/>
          <w:szCs w:val="28"/>
        </w:rPr>
      </w:pPr>
      <w:bookmarkStart w:id="0" w:name="_GoBack"/>
      <w:bookmarkEnd w:id="0"/>
      <w:r w:rsidRPr="00B65BD4">
        <w:rPr>
          <w:rFonts w:asciiTheme="minorHAnsi" w:hAnsiTheme="minorHAnsi"/>
          <w:b/>
          <w:i/>
          <w:color w:val="C00000"/>
          <w:sz w:val="28"/>
          <w:szCs w:val="28"/>
        </w:rPr>
        <w:t>SHRM Preparing</w:t>
      </w:r>
      <w:r w:rsidRPr="00E24C89">
        <w:rPr>
          <w:rFonts w:asciiTheme="minorHAnsi" w:hAnsiTheme="minorHAnsi"/>
          <w:b/>
          <w:i/>
          <w:color w:val="C00000"/>
          <w:sz w:val="28"/>
          <w:szCs w:val="28"/>
        </w:rPr>
        <w:t xml:space="preserve"> for an Aging Workforce </w:t>
      </w:r>
      <w:r w:rsidR="00B65BD4">
        <w:rPr>
          <w:rFonts w:asciiTheme="minorHAnsi" w:hAnsiTheme="minorHAnsi"/>
          <w:b/>
          <w:i/>
          <w:color w:val="C00000"/>
          <w:sz w:val="28"/>
          <w:szCs w:val="28"/>
        </w:rPr>
        <w:t>Survey</w:t>
      </w:r>
    </w:p>
    <w:p w:rsidR="00D05F62" w:rsidRPr="00E24C89" w:rsidRDefault="00D05F62" w:rsidP="00B61BD1">
      <w:pPr>
        <w:jc w:val="center"/>
        <w:rPr>
          <w:rFonts w:asciiTheme="minorHAnsi" w:hAnsiTheme="minorHAnsi"/>
          <w:b/>
          <w:i/>
          <w:sz w:val="24"/>
          <w:szCs w:val="24"/>
        </w:rPr>
      </w:pPr>
    </w:p>
    <w:p w:rsidR="00D05F62" w:rsidRPr="00E24C89" w:rsidRDefault="00D05F62" w:rsidP="00B61BD1">
      <w:pPr>
        <w:pBdr>
          <w:bottom w:val="single" w:sz="6" w:space="1" w:color="auto"/>
        </w:pBdr>
        <w:rPr>
          <w:rFonts w:asciiTheme="minorHAnsi" w:hAnsiTheme="minorHAnsi"/>
          <w:sz w:val="24"/>
          <w:szCs w:val="24"/>
        </w:rPr>
      </w:pPr>
      <w:r w:rsidRPr="00E24C89">
        <w:rPr>
          <w:rFonts w:asciiTheme="minorHAnsi" w:hAnsiTheme="minorHAnsi"/>
          <w:sz w:val="24"/>
          <w:szCs w:val="24"/>
        </w:rPr>
        <w:t xml:space="preserve">SHRM is providing this short survey for </w:t>
      </w:r>
      <w:r w:rsidR="00652A42">
        <w:rPr>
          <w:rFonts w:asciiTheme="minorHAnsi" w:hAnsiTheme="minorHAnsi"/>
          <w:sz w:val="24"/>
          <w:szCs w:val="24"/>
        </w:rPr>
        <w:t>SHRM</w:t>
      </w:r>
      <w:r w:rsidRPr="00E24C89">
        <w:rPr>
          <w:rFonts w:asciiTheme="minorHAnsi" w:hAnsiTheme="minorHAnsi"/>
          <w:sz w:val="24"/>
          <w:szCs w:val="24"/>
        </w:rPr>
        <w:t xml:space="preserve"> chapter and state council</w:t>
      </w:r>
      <w:r w:rsidR="00652A42">
        <w:rPr>
          <w:rFonts w:asciiTheme="minorHAnsi" w:hAnsiTheme="minorHAnsi"/>
          <w:sz w:val="24"/>
          <w:szCs w:val="24"/>
        </w:rPr>
        <w:t xml:space="preserve"> use only</w:t>
      </w:r>
      <w:r w:rsidRPr="00E24C89">
        <w:rPr>
          <w:rFonts w:asciiTheme="minorHAnsi" w:hAnsiTheme="minorHAnsi"/>
          <w:sz w:val="24"/>
          <w:szCs w:val="24"/>
        </w:rPr>
        <w:t xml:space="preserve">. For best results, we recommend using these questions to create your own online survey in SurveyMonkey or a similar </w:t>
      </w:r>
      <w:r w:rsidR="00652A42">
        <w:rPr>
          <w:rFonts w:asciiTheme="minorHAnsi" w:hAnsiTheme="minorHAnsi"/>
          <w:sz w:val="24"/>
          <w:szCs w:val="24"/>
        </w:rPr>
        <w:t xml:space="preserve">online </w:t>
      </w:r>
      <w:r w:rsidRPr="00E24C89">
        <w:rPr>
          <w:rFonts w:asciiTheme="minorHAnsi" w:hAnsiTheme="minorHAnsi"/>
          <w:sz w:val="24"/>
          <w:szCs w:val="24"/>
        </w:rPr>
        <w:t xml:space="preserve">survey tool. </w:t>
      </w:r>
      <w:r w:rsidRPr="00E24C89">
        <w:rPr>
          <w:rFonts w:asciiTheme="minorHAnsi" w:hAnsiTheme="minorHAnsi"/>
          <w:sz w:val="24"/>
          <w:szCs w:val="24"/>
        </w:rPr>
        <w:br/>
      </w:r>
    </w:p>
    <w:p w:rsidR="00D05F62" w:rsidRDefault="00D05F62" w:rsidP="00B61BD1">
      <w:pPr>
        <w:rPr>
          <w:i/>
          <w:szCs w:val="18"/>
        </w:rPr>
      </w:pPr>
    </w:p>
    <w:p w:rsidR="00D05F62" w:rsidRPr="00D05F62" w:rsidRDefault="00D05F62" w:rsidP="00B61BD1">
      <w:pPr>
        <w:rPr>
          <w:i/>
          <w:szCs w:val="18"/>
        </w:rPr>
      </w:pPr>
      <w:r w:rsidRPr="00D05F62">
        <w:rPr>
          <w:i/>
          <w:szCs w:val="18"/>
        </w:rPr>
        <w:t xml:space="preserve">Message to survey participants: </w:t>
      </w:r>
    </w:p>
    <w:p w:rsidR="00D05F62" w:rsidRDefault="00D05F62" w:rsidP="00B61BD1">
      <w:pPr>
        <w:rPr>
          <w:szCs w:val="18"/>
        </w:rPr>
      </w:pPr>
    </w:p>
    <w:p w:rsidR="00B61BD1" w:rsidRDefault="00B61BD1" w:rsidP="00B61BD1">
      <w:pPr>
        <w:rPr>
          <w:szCs w:val="18"/>
        </w:rPr>
      </w:pPr>
      <w:r w:rsidRPr="005E02BD">
        <w:rPr>
          <w:szCs w:val="18"/>
        </w:rPr>
        <w:t>The</w:t>
      </w:r>
      <w:r>
        <w:rPr>
          <w:szCs w:val="18"/>
        </w:rPr>
        <w:t xml:space="preserve"> XXX chapter is working with the</w:t>
      </w:r>
      <w:r w:rsidRPr="005E02BD">
        <w:rPr>
          <w:szCs w:val="18"/>
        </w:rPr>
        <w:t xml:space="preserve"> Society for Human Resource </w:t>
      </w:r>
      <w:r>
        <w:rPr>
          <w:szCs w:val="18"/>
        </w:rPr>
        <w:t xml:space="preserve">Management (SHRM) to conduct </w:t>
      </w:r>
      <w:r w:rsidRPr="005E02BD">
        <w:rPr>
          <w:szCs w:val="18"/>
        </w:rPr>
        <w:t xml:space="preserve">a CONFIDENTIAL poll of HR professionals about </w:t>
      </w:r>
      <w:r>
        <w:rPr>
          <w:szCs w:val="18"/>
        </w:rPr>
        <w:t>the aging workforce</w:t>
      </w:r>
      <w:r w:rsidRPr="005E02BD">
        <w:rPr>
          <w:szCs w:val="18"/>
        </w:rPr>
        <w:t xml:space="preserve">. Your responses to this poll will be kept strictly confidential.  Responses from all participants will be combined, analyzed, and the findings reported only in their aggregate form.  </w:t>
      </w:r>
    </w:p>
    <w:p w:rsidR="00B61BD1" w:rsidRPr="005E02BD" w:rsidRDefault="00B61BD1" w:rsidP="00B61BD1">
      <w:pPr>
        <w:rPr>
          <w:szCs w:val="18"/>
        </w:rPr>
      </w:pPr>
    </w:p>
    <w:p w:rsidR="00B61BD1" w:rsidRPr="00E4408D" w:rsidRDefault="00B61BD1" w:rsidP="00B61BD1">
      <w:pPr>
        <w:rPr>
          <w:b/>
          <w:szCs w:val="18"/>
        </w:rPr>
      </w:pPr>
      <w:r w:rsidRPr="00E4408D">
        <w:rPr>
          <w:b/>
          <w:szCs w:val="18"/>
        </w:rPr>
        <w:t xml:space="preserve">Please participate in this poll by answering the following questions and clicking the “submit” button at the end of the survey no later than XXX. This survey should take no more than </w:t>
      </w:r>
      <w:r>
        <w:rPr>
          <w:b/>
          <w:szCs w:val="18"/>
        </w:rPr>
        <w:t>XXX</w:t>
      </w:r>
      <w:r w:rsidRPr="00E4408D">
        <w:rPr>
          <w:b/>
          <w:szCs w:val="18"/>
        </w:rPr>
        <w:t xml:space="preserve"> minutes to complete.</w:t>
      </w:r>
    </w:p>
    <w:p w:rsidR="00B61BD1" w:rsidRDefault="00B61BD1" w:rsidP="00B61BD1">
      <w:pPr>
        <w:rPr>
          <w:szCs w:val="18"/>
        </w:rPr>
      </w:pPr>
    </w:p>
    <w:p w:rsidR="00B61BD1" w:rsidRDefault="00B61BD1" w:rsidP="00B61BD1">
      <w:pPr>
        <w:rPr>
          <w:szCs w:val="18"/>
        </w:rPr>
      </w:pPr>
    </w:p>
    <w:p w:rsidR="00B61BD1" w:rsidRPr="008379A1" w:rsidRDefault="00B61BD1" w:rsidP="00B61BD1">
      <w:pPr>
        <w:rPr>
          <w:sz w:val="20"/>
        </w:rPr>
      </w:pPr>
      <w:r w:rsidRPr="008379A1">
        <w:rPr>
          <w:sz w:val="20"/>
        </w:rPr>
        <w:t xml:space="preserve">If you have any questions, please contact XXX by telephone at (XXX) XXX-XXXX or by e-mail at XXX@XXX.org.  Thank you in advance for sharing your time and knowledge.  Your insight and experiences as an HR professional are invaluable to us in this effort. </w:t>
      </w:r>
    </w:p>
    <w:p w:rsidR="00B61BD1" w:rsidRPr="008379A1" w:rsidRDefault="00B61BD1" w:rsidP="00B61BD1">
      <w:pPr>
        <w:rPr>
          <w:sz w:val="20"/>
        </w:rPr>
      </w:pPr>
    </w:p>
    <w:p w:rsidR="00B61BD1" w:rsidRPr="008379A1" w:rsidRDefault="00B61BD1" w:rsidP="00B61BD1">
      <w:pPr>
        <w:rPr>
          <w:sz w:val="20"/>
        </w:rPr>
      </w:pPr>
      <w:r w:rsidRPr="008379A1">
        <w:rPr>
          <w:sz w:val="20"/>
        </w:rPr>
        <w:t xml:space="preserve">Please visit the SHRM’s website at </w:t>
      </w:r>
      <w:hyperlink r:id="rId11" w:history="1">
        <w:r w:rsidRPr="008379A1">
          <w:rPr>
            <w:rStyle w:val="Hyperlink"/>
            <w:sz w:val="20"/>
          </w:rPr>
          <w:t>http://www.shrm.org/aging</w:t>
        </w:r>
      </w:hyperlink>
      <w:r w:rsidRPr="008379A1">
        <w:rPr>
          <w:rStyle w:val="Hyperlink"/>
          <w:sz w:val="20"/>
        </w:rPr>
        <w:t>workforce</w:t>
      </w:r>
      <w:r w:rsidRPr="008379A1">
        <w:rPr>
          <w:sz w:val="20"/>
        </w:rPr>
        <w:t xml:space="preserve"> to access SHRM research data, reports, templates and tools on preparing for an Aging Workforce.</w:t>
      </w:r>
    </w:p>
    <w:p w:rsidR="00B61BD1" w:rsidRPr="005E02BD" w:rsidRDefault="00B61BD1" w:rsidP="00B61BD1">
      <w:pPr>
        <w:rPr>
          <w:szCs w:val="18"/>
        </w:rPr>
      </w:pPr>
    </w:p>
    <w:p w:rsidR="005A1411" w:rsidRDefault="005A1411" w:rsidP="005E02BD">
      <w:pPr>
        <w:rPr>
          <w:b/>
          <w:sz w:val="22"/>
          <w:szCs w:val="22"/>
        </w:rPr>
      </w:pPr>
    </w:p>
    <w:p w:rsidR="00F538CA" w:rsidRPr="005A1411" w:rsidRDefault="00F538CA" w:rsidP="00F538CA">
      <w:pPr>
        <w:rPr>
          <w:b/>
          <w:sz w:val="22"/>
          <w:szCs w:val="22"/>
        </w:rPr>
      </w:pPr>
      <w:r>
        <w:rPr>
          <w:b/>
          <w:sz w:val="22"/>
          <w:szCs w:val="22"/>
        </w:rPr>
        <w:t>Definition</w:t>
      </w:r>
    </w:p>
    <w:p w:rsidR="00F538CA" w:rsidRPr="005E02BD" w:rsidRDefault="00F538CA" w:rsidP="00F538CA">
      <w:pPr>
        <w:rPr>
          <w:szCs w:val="18"/>
        </w:rPr>
      </w:pPr>
    </w:p>
    <w:p w:rsidR="00F538CA" w:rsidRDefault="00F538CA" w:rsidP="00F538CA">
      <w:pPr>
        <w:rPr>
          <w:szCs w:val="18"/>
        </w:rPr>
      </w:pPr>
      <w:r w:rsidRPr="005E02BD">
        <w:rPr>
          <w:szCs w:val="18"/>
        </w:rPr>
        <w:t xml:space="preserve">For the purpose of this </w:t>
      </w:r>
      <w:r>
        <w:rPr>
          <w:szCs w:val="18"/>
        </w:rPr>
        <w:t>survey, o</w:t>
      </w:r>
      <w:r w:rsidRPr="002D5D4C">
        <w:rPr>
          <w:szCs w:val="18"/>
        </w:rPr>
        <w:t xml:space="preserve">lder workers are defined as employees at your organization </w:t>
      </w:r>
      <w:r>
        <w:rPr>
          <w:szCs w:val="18"/>
        </w:rPr>
        <w:t>who</w:t>
      </w:r>
      <w:r w:rsidRPr="002D5D4C">
        <w:rPr>
          <w:szCs w:val="18"/>
        </w:rPr>
        <w:t xml:space="preserve"> are 55</w:t>
      </w:r>
      <w:r w:rsidRPr="00D220E9">
        <w:rPr>
          <w:szCs w:val="18"/>
        </w:rPr>
        <w:t xml:space="preserve"> </w:t>
      </w:r>
      <w:r>
        <w:rPr>
          <w:szCs w:val="18"/>
        </w:rPr>
        <w:t xml:space="preserve">years of age </w:t>
      </w:r>
      <w:r w:rsidRPr="00D220E9">
        <w:rPr>
          <w:szCs w:val="18"/>
        </w:rPr>
        <w:t>or older.</w:t>
      </w:r>
    </w:p>
    <w:p w:rsidR="00B61BD1" w:rsidRDefault="00B61BD1" w:rsidP="00F538CA">
      <w:pPr>
        <w:rPr>
          <w:szCs w:val="18"/>
        </w:rPr>
      </w:pPr>
    </w:p>
    <w:p w:rsidR="00B61BD1" w:rsidRDefault="00B61BD1" w:rsidP="00F538CA">
      <w:pPr>
        <w:rPr>
          <w:szCs w:val="18"/>
        </w:rPr>
      </w:pPr>
    </w:p>
    <w:p w:rsidR="00B61BD1" w:rsidRDefault="00B61BD1" w:rsidP="00B61BD1">
      <w:pPr>
        <w:rPr>
          <w:b/>
          <w:sz w:val="22"/>
          <w:szCs w:val="22"/>
        </w:rPr>
      </w:pPr>
      <w:r>
        <w:rPr>
          <w:b/>
          <w:sz w:val="22"/>
          <w:szCs w:val="22"/>
        </w:rPr>
        <w:t>Questions</w:t>
      </w:r>
    </w:p>
    <w:p w:rsidR="00F538CA" w:rsidRPr="00FF031C" w:rsidRDefault="00F538CA" w:rsidP="00FF031C">
      <w:pPr>
        <w:rPr>
          <w:szCs w:val="18"/>
        </w:rPr>
      </w:pPr>
    </w:p>
    <w:p w:rsidR="001055E7" w:rsidRPr="00E62E09" w:rsidRDefault="00A8028A" w:rsidP="005E02BD">
      <w:pPr>
        <w:pStyle w:val="ListParagraph"/>
        <w:numPr>
          <w:ilvl w:val="0"/>
          <w:numId w:val="10"/>
        </w:numPr>
        <w:rPr>
          <w:i/>
          <w:szCs w:val="18"/>
        </w:rPr>
      </w:pPr>
      <w:r w:rsidRPr="00E62E09">
        <w:rPr>
          <w:szCs w:val="18"/>
        </w:rPr>
        <w:t>To the best of your knowledge, what percent of the employees</w:t>
      </w:r>
      <w:r w:rsidR="006055FF" w:rsidRPr="00E62E09">
        <w:rPr>
          <w:szCs w:val="18"/>
        </w:rPr>
        <w:t xml:space="preserve"> at your </w:t>
      </w:r>
      <w:r w:rsidR="00A16EAD" w:rsidRPr="00E62E09">
        <w:rPr>
          <w:szCs w:val="18"/>
        </w:rPr>
        <w:t>work location</w:t>
      </w:r>
      <w:r w:rsidR="006055FF" w:rsidRPr="00E62E09">
        <w:rPr>
          <w:szCs w:val="18"/>
        </w:rPr>
        <w:t xml:space="preserve"> </w:t>
      </w:r>
      <w:r w:rsidR="008B6896" w:rsidRPr="00E62E09">
        <w:rPr>
          <w:szCs w:val="18"/>
        </w:rPr>
        <w:t xml:space="preserve">are </w:t>
      </w:r>
      <w:r w:rsidR="000155C4" w:rsidRPr="00E62E09">
        <w:rPr>
          <w:szCs w:val="18"/>
        </w:rPr>
        <w:t xml:space="preserve">55 </w:t>
      </w:r>
      <w:r w:rsidR="006055FF" w:rsidRPr="00E62E09">
        <w:rPr>
          <w:szCs w:val="18"/>
        </w:rPr>
        <w:t xml:space="preserve">years of age </w:t>
      </w:r>
      <w:r w:rsidRPr="00E62E09">
        <w:rPr>
          <w:szCs w:val="18"/>
        </w:rPr>
        <w:t>or older?</w:t>
      </w:r>
      <w:r w:rsidR="006055FF" w:rsidRPr="00E62E09">
        <w:rPr>
          <w:szCs w:val="18"/>
        </w:rPr>
        <w:t xml:space="preserve"> </w:t>
      </w:r>
      <w:r w:rsidR="006055FF" w:rsidRPr="00E62E09">
        <w:rPr>
          <w:i/>
          <w:szCs w:val="18"/>
        </w:rPr>
        <w:t>Please include both full-time and part-time employees.</w:t>
      </w:r>
    </w:p>
    <w:p w:rsidR="00A8028A" w:rsidRPr="005E02BD" w:rsidRDefault="00A8028A" w:rsidP="0001706D">
      <w:pPr>
        <w:pStyle w:val="ListParagraph"/>
        <w:rPr>
          <w:szCs w:val="18"/>
        </w:rPr>
      </w:pPr>
    </w:p>
    <w:p w:rsidR="00A8028A" w:rsidRPr="001055E7" w:rsidRDefault="001055E7" w:rsidP="0001706D">
      <w:pPr>
        <w:ind w:firstLine="360"/>
        <w:rPr>
          <w:szCs w:val="18"/>
        </w:rPr>
      </w:pPr>
      <w:r>
        <w:rPr>
          <w:rFonts w:ascii="Wingdings" w:eastAsia="Wingdings" w:hAnsi="Wingdings"/>
          <w:color w:val="000000"/>
        </w:rPr>
        <w:t></w:t>
      </w:r>
      <w:r>
        <w:rPr>
          <w:rFonts w:ascii="Wingdings" w:eastAsia="Wingdings" w:hAnsi="Wingdings"/>
          <w:color w:val="000000"/>
        </w:rPr>
        <w:t></w:t>
      </w:r>
      <w:r w:rsidRPr="001055E7">
        <w:rPr>
          <w:rFonts w:ascii="Wingdings" w:eastAsia="Wingdings" w:hAnsi="Wingdings"/>
          <w:color w:val="000000"/>
        </w:rPr>
        <w:t></w:t>
      </w:r>
      <w:r>
        <w:rPr>
          <w:rFonts w:ascii="Wingdings" w:eastAsia="Wingdings" w:hAnsi="Wingdings"/>
          <w:color w:val="000000"/>
        </w:rPr>
        <w:t></w:t>
      </w:r>
      <w:r w:rsidR="00A8028A" w:rsidRPr="001055E7">
        <w:rPr>
          <w:szCs w:val="18"/>
        </w:rPr>
        <w:t>None</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1% to 19%</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20% to 39%</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40% to 59%</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60% or more</w:t>
      </w:r>
    </w:p>
    <w:p w:rsidR="00A8028A" w:rsidRPr="005E02BD" w:rsidRDefault="00A8028A" w:rsidP="005E02BD">
      <w:pPr>
        <w:rPr>
          <w:szCs w:val="18"/>
        </w:rPr>
      </w:pPr>
    </w:p>
    <w:p w:rsidR="00B65BD4" w:rsidRDefault="00B65BD4">
      <w:pPr>
        <w:rPr>
          <w:szCs w:val="18"/>
        </w:rPr>
      </w:pPr>
      <w:r>
        <w:rPr>
          <w:szCs w:val="18"/>
        </w:rPr>
        <w:br w:type="page"/>
      </w:r>
    </w:p>
    <w:p w:rsidR="00A8028A" w:rsidRDefault="00A8028A" w:rsidP="005E02BD">
      <w:pPr>
        <w:pStyle w:val="ListParagraph"/>
        <w:numPr>
          <w:ilvl w:val="0"/>
          <w:numId w:val="10"/>
        </w:numPr>
        <w:rPr>
          <w:szCs w:val="18"/>
        </w:rPr>
      </w:pPr>
      <w:r w:rsidRPr="005E02BD">
        <w:rPr>
          <w:szCs w:val="18"/>
        </w:rPr>
        <w:lastRenderedPageBreak/>
        <w:t xml:space="preserve">According to the Bureau of Labor Statistics, workers </w:t>
      </w:r>
      <w:r w:rsidR="00A16EAD" w:rsidRPr="005E02BD">
        <w:rPr>
          <w:szCs w:val="18"/>
        </w:rPr>
        <w:t>5</w:t>
      </w:r>
      <w:r w:rsidR="00A16EAD">
        <w:rPr>
          <w:szCs w:val="18"/>
        </w:rPr>
        <w:t>5</w:t>
      </w:r>
      <w:r w:rsidR="00A16EAD" w:rsidRPr="005E02BD">
        <w:rPr>
          <w:szCs w:val="18"/>
        </w:rPr>
        <w:t xml:space="preserve"> </w:t>
      </w:r>
      <w:r w:rsidR="006055FF">
        <w:rPr>
          <w:szCs w:val="18"/>
        </w:rPr>
        <w:t xml:space="preserve">years of age </w:t>
      </w:r>
      <w:r w:rsidRPr="005E02BD">
        <w:rPr>
          <w:szCs w:val="18"/>
        </w:rPr>
        <w:t>and over are projected to make up approximately 26% of the labor force by the year 2022</w:t>
      </w:r>
      <w:r w:rsidR="00A16EAD">
        <w:rPr>
          <w:szCs w:val="18"/>
        </w:rPr>
        <w:t>,</w:t>
      </w:r>
      <w:r w:rsidR="006055FF">
        <w:rPr>
          <w:szCs w:val="18"/>
        </w:rPr>
        <w:t xml:space="preserve"> </w:t>
      </w:r>
      <w:r w:rsidR="006055FF" w:rsidRPr="0001706D">
        <w:rPr>
          <w:szCs w:val="18"/>
        </w:rPr>
        <w:t xml:space="preserve">compared to </w:t>
      </w:r>
      <w:r w:rsidR="00A16EAD" w:rsidRPr="0001706D">
        <w:rPr>
          <w:szCs w:val="18"/>
        </w:rPr>
        <w:t>21</w:t>
      </w:r>
      <w:r w:rsidR="006055FF" w:rsidRPr="0001706D">
        <w:rPr>
          <w:szCs w:val="18"/>
        </w:rPr>
        <w:t>% in 201</w:t>
      </w:r>
      <w:r w:rsidR="00A16EAD" w:rsidRPr="00A16EAD">
        <w:rPr>
          <w:szCs w:val="18"/>
        </w:rPr>
        <w:t>2</w:t>
      </w:r>
      <w:r w:rsidR="00CB3B99" w:rsidRPr="00CB3B99">
        <w:rPr>
          <w:szCs w:val="18"/>
        </w:rPr>
        <w:t xml:space="preserve"> </w:t>
      </w:r>
      <w:r w:rsidR="00CB3B99">
        <w:rPr>
          <w:szCs w:val="18"/>
        </w:rPr>
        <w:t>and 14% in 2002</w:t>
      </w:r>
      <w:r w:rsidRPr="005E02BD">
        <w:rPr>
          <w:szCs w:val="18"/>
        </w:rPr>
        <w:t xml:space="preserve">.  </w:t>
      </w:r>
      <w:r w:rsidR="00AE0B87">
        <w:rPr>
          <w:szCs w:val="18"/>
        </w:rPr>
        <w:t xml:space="preserve">As the proportion of older workers increases, the potential impact resulting from the loss of their knowledge and experience </w:t>
      </w:r>
      <w:r w:rsidR="002B67FD">
        <w:rPr>
          <w:szCs w:val="18"/>
        </w:rPr>
        <w:t xml:space="preserve">may </w:t>
      </w:r>
      <w:r w:rsidR="00AE0B87">
        <w:rPr>
          <w:szCs w:val="18"/>
        </w:rPr>
        <w:t xml:space="preserve">become more substantial. </w:t>
      </w:r>
      <w:r w:rsidRPr="005E02BD">
        <w:rPr>
          <w:szCs w:val="18"/>
        </w:rPr>
        <w:t>Which of the following best describes your organization’</w:t>
      </w:r>
      <w:r w:rsidR="00A75D47">
        <w:rPr>
          <w:szCs w:val="18"/>
        </w:rPr>
        <w:t xml:space="preserve">s preparation for this change? </w:t>
      </w:r>
    </w:p>
    <w:p w:rsidR="00217F20" w:rsidRPr="005E02BD" w:rsidRDefault="00217F20" w:rsidP="0001706D">
      <w:pPr>
        <w:pStyle w:val="ListParagraph"/>
        <w:rPr>
          <w:szCs w:val="18"/>
        </w:rPr>
      </w:pPr>
    </w:p>
    <w:p w:rsidR="002B67FD" w:rsidRPr="002B67FD" w:rsidRDefault="002B67FD" w:rsidP="002B67FD">
      <w:pPr>
        <w:ind w:firstLine="720"/>
        <w:rPr>
          <w:szCs w:val="18"/>
        </w:rPr>
      </w:pPr>
      <w:r w:rsidRPr="000B6AE6">
        <w:rPr>
          <w:rFonts w:ascii="Wingdings" w:eastAsia="Wingdings" w:hAnsi="Wingdings"/>
          <w:color w:val="000000"/>
        </w:rPr>
        <w:t></w:t>
      </w:r>
      <w:r>
        <w:rPr>
          <w:rFonts w:ascii="Wingdings" w:eastAsia="Wingdings" w:hAnsi="Wingdings"/>
          <w:color w:val="000000"/>
        </w:rPr>
        <w:t></w:t>
      </w:r>
      <w:r>
        <w:rPr>
          <w:szCs w:val="18"/>
        </w:rPr>
        <w:t>Not aware of this potential change</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Just becoming aware of th</w:t>
      </w:r>
      <w:r w:rsidR="006055FF" w:rsidRPr="001055E7">
        <w:rPr>
          <w:szCs w:val="18"/>
        </w:rPr>
        <w:t xml:space="preserve">is </w:t>
      </w:r>
      <w:r w:rsidR="00AE0B87" w:rsidRPr="001055E7">
        <w:rPr>
          <w:szCs w:val="18"/>
        </w:rPr>
        <w:t xml:space="preserve">potential </w:t>
      </w:r>
      <w:r w:rsidR="00FA7C77">
        <w:rPr>
          <w:szCs w:val="18"/>
        </w:rPr>
        <w:t>change</w:t>
      </w:r>
    </w:p>
    <w:p w:rsidR="00A8028A" w:rsidRP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Beginning to examine internal policies and management practices</w:t>
      </w:r>
      <w:r w:rsidR="00027F16">
        <w:rPr>
          <w:szCs w:val="18"/>
        </w:rPr>
        <w:t xml:space="preserve"> to address this change</w:t>
      </w:r>
    </w:p>
    <w:p w:rsidR="00A8028A" w:rsidRPr="001055E7" w:rsidRDefault="001055E7" w:rsidP="0001706D">
      <w:pPr>
        <w:ind w:firstLine="720"/>
        <w:rPr>
          <w:szCs w:val="18"/>
        </w:rPr>
      </w:pPr>
      <w:r w:rsidRPr="001055E7">
        <w:rPr>
          <w:rFonts w:ascii="Wingdings" w:eastAsia="Wingdings" w:hAnsi="Wingdings"/>
          <w:color w:val="000000"/>
        </w:rPr>
        <w:t></w:t>
      </w:r>
      <w:r w:rsidRPr="001055E7">
        <w:rPr>
          <w:rFonts w:ascii="Wingdings" w:eastAsia="Wingdings" w:hAnsi="Wingdings"/>
          <w:color w:val="000000"/>
        </w:rPr>
        <w:t></w:t>
      </w:r>
      <w:r w:rsidR="00A8028A" w:rsidRPr="001055E7">
        <w:rPr>
          <w:szCs w:val="18"/>
        </w:rPr>
        <w:t>Have proposed specific policy and management practice changes</w:t>
      </w:r>
    </w:p>
    <w:p w:rsidR="00A8028A" w:rsidRPr="001055E7" w:rsidRDefault="00A8028A" w:rsidP="0001706D">
      <w:pPr>
        <w:pStyle w:val="ListParagraph"/>
        <w:numPr>
          <w:ilvl w:val="0"/>
          <w:numId w:val="45"/>
        </w:numPr>
        <w:rPr>
          <w:szCs w:val="18"/>
        </w:rPr>
      </w:pPr>
      <w:r w:rsidRPr="001055E7">
        <w:rPr>
          <w:szCs w:val="18"/>
        </w:rPr>
        <w:t>Have agreed on a plan to change policies and management practices</w:t>
      </w:r>
    </w:p>
    <w:p w:rsidR="00A8028A" w:rsidRPr="001055E7" w:rsidRDefault="001055E7" w:rsidP="0001706D">
      <w:pPr>
        <w:ind w:left="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Have implemented specific policies and management practices</w:t>
      </w:r>
    </w:p>
    <w:p w:rsidR="001055E7"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 xml:space="preserve">Have examined our workforce and determined that no changes in our policies and practices </w:t>
      </w:r>
    </w:p>
    <w:p w:rsidR="00A8028A" w:rsidRPr="001055E7" w:rsidRDefault="00A8028A" w:rsidP="00ED2A2B">
      <w:pPr>
        <w:tabs>
          <w:tab w:val="left" w:pos="2488"/>
        </w:tabs>
        <w:ind w:left="720"/>
        <w:rPr>
          <w:szCs w:val="18"/>
        </w:rPr>
      </w:pPr>
      <w:r w:rsidRPr="001055E7">
        <w:rPr>
          <w:szCs w:val="18"/>
        </w:rPr>
        <w:t>are necessary</w:t>
      </w:r>
      <w:r w:rsidR="00ED2A2B">
        <w:rPr>
          <w:szCs w:val="18"/>
        </w:rPr>
        <w:tab/>
      </w:r>
    </w:p>
    <w:p w:rsidR="00A8028A" w:rsidRDefault="001055E7" w:rsidP="0001706D">
      <w:pPr>
        <w:ind w:firstLine="720"/>
        <w:rPr>
          <w:szCs w:val="18"/>
        </w:rPr>
      </w:pPr>
      <w:r w:rsidRPr="000B6AE6">
        <w:rPr>
          <w:rFonts w:ascii="Wingdings" w:eastAsia="Wingdings" w:hAnsi="Wingdings"/>
          <w:color w:val="000000"/>
        </w:rPr>
        <w:t></w:t>
      </w:r>
      <w:r>
        <w:rPr>
          <w:rFonts w:ascii="Wingdings" w:eastAsia="Wingdings" w:hAnsi="Wingdings"/>
          <w:color w:val="000000"/>
        </w:rPr>
        <w:t></w:t>
      </w:r>
      <w:r w:rsidR="00A8028A" w:rsidRPr="001055E7">
        <w:rPr>
          <w:szCs w:val="18"/>
        </w:rPr>
        <w:t xml:space="preserve">Don’t know  </w:t>
      </w:r>
    </w:p>
    <w:p w:rsidR="002B67FD" w:rsidRDefault="002B67FD" w:rsidP="002B67FD">
      <w:pPr>
        <w:pStyle w:val="ListParagraph"/>
        <w:rPr>
          <w:szCs w:val="18"/>
        </w:rPr>
      </w:pPr>
    </w:p>
    <w:p w:rsidR="007B6C6C" w:rsidRDefault="00D25CEA" w:rsidP="0001706D">
      <w:pPr>
        <w:pStyle w:val="ListParagraph"/>
        <w:numPr>
          <w:ilvl w:val="0"/>
          <w:numId w:val="10"/>
        </w:numPr>
        <w:rPr>
          <w:szCs w:val="18"/>
        </w:rPr>
      </w:pPr>
      <w:r w:rsidRPr="005E02BD">
        <w:rPr>
          <w:szCs w:val="18"/>
        </w:rPr>
        <w:t xml:space="preserve">Overall, how would you describe </w:t>
      </w:r>
      <w:r w:rsidR="00B4151A" w:rsidRPr="005E02BD">
        <w:rPr>
          <w:szCs w:val="18"/>
        </w:rPr>
        <w:t xml:space="preserve">the impact </w:t>
      </w:r>
      <w:r w:rsidR="002B67FD">
        <w:rPr>
          <w:szCs w:val="18"/>
        </w:rPr>
        <w:t xml:space="preserve">on your </w:t>
      </w:r>
      <w:r w:rsidR="008F4793">
        <w:rPr>
          <w:szCs w:val="18"/>
        </w:rPr>
        <w:t>industry</w:t>
      </w:r>
      <w:r w:rsidR="002B67FD">
        <w:rPr>
          <w:szCs w:val="18"/>
        </w:rPr>
        <w:t xml:space="preserve"> and your </w:t>
      </w:r>
      <w:r w:rsidR="008F4793">
        <w:rPr>
          <w:szCs w:val="18"/>
        </w:rPr>
        <w:t>organization</w:t>
      </w:r>
      <w:r w:rsidR="002B67FD">
        <w:rPr>
          <w:szCs w:val="18"/>
        </w:rPr>
        <w:t xml:space="preserve"> </w:t>
      </w:r>
      <w:r w:rsidR="00B4151A" w:rsidRPr="005E02BD">
        <w:rPr>
          <w:szCs w:val="18"/>
        </w:rPr>
        <w:t>of the</w:t>
      </w:r>
      <w:r w:rsidRPr="005E02BD">
        <w:rPr>
          <w:szCs w:val="18"/>
        </w:rPr>
        <w:t xml:space="preserve"> potential loss of talent as a result of older workers retiring or leaving the</w:t>
      </w:r>
      <w:r w:rsidR="007B6C6C" w:rsidRPr="005E02BD">
        <w:rPr>
          <w:szCs w:val="18"/>
        </w:rPr>
        <w:t>ir</w:t>
      </w:r>
      <w:r w:rsidRPr="005E02BD">
        <w:rPr>
          <w:szCs w:val="18"/>
        </w:rPr>
        <w:t xml:space="preserve"> organizations for other reasons over the next</w:t>
      </w:r>
      <w:r w:rsidR="006C51DC">
        <w:rPr>
          <w:szCs w:val="18"/>
        </w:rPr>
        <w:t>…</w:t>
      </w:r>
      <w:r w:rsidR="002D5D4C">
        <w:rPr>
          <w:szCs w:val="18"/>
        </w:rPr>
        <w:t xml:space="preserve"> </w:t>
      </w:r>
    </w:p>
    <w:p w:rsidR="007D3AB2" w:rsidRDefault="007D3AB2" w:rsidP="007D3AB2">
      <w:pPr>
        <w:ind w:left="720"/>
        <w:rPr>
          <w:szCs w:val="18"/>
        </w:rPr>
      </w:pPr>
    </w:p>
    <w:tbl>
      <w:tblPr>
        <w:tblStyle w:val="TableGrid"/>
        <w:tblW w:w="8961" w:type="dxa"/>
        <w:tblInd w:w="615" w:type="dxa"/>
        <w:tblLook w:val="04A0" w:firstRow="1" w:lastRow="0" w:firstColumn="1" w:lastColumn="0" w:noHBand="0" w:noVBand="1"/>
      </w:tblPr>
      <w:tblGrid>
        <w:gridCol w:w="2643"/>
        <w:gridCol w:w="1263"/>
        <w:gridCol w:w="1264"/>
        <w:gridCol w:w="1263"/>
        <w:gridCol w:w="1264"/>
        <w:gridCol w:w="1264"/>
      </w:tblGrid>
      <w:tr w:rsidR="007D3AB2" w:rsidTr="00A75D47">
        <w:tc>
          <w:tcPr>
            <w:tcW w:w="2643" w:type="dxa"/>
            <w:tcBorders>
              <w:top w:val="nil"/>
              <w:left w:val="nil"/>
            </w:tcBorders>
          </w:tcPr>
          <w:p w:rsidR="00E5396F" w:rsidRDefault="00E5396F" w:rsidP="000A6C21">
            <w:pPr>
              <w:jc w:val="center"/>
              <w:rPr>
                <w:szCs w:val="18"/>
              </w:rPr>
            </w:pPr>
          </w:p>
          <w:p w:rsidR="007D3AB2" w:rsidRPr="00E5396F" w:rsidRDefault="007D3AB2" w:rsidP="00E5396F">
            <w:pPr>
              <w:rPr>
                <w:szCs w:val="18"/>
              </w:rPr>
            </w:pPr>
          </w:p>
        </w:tc>
        <w:tc>
          <w:tcPr>
            <w:tcW w:w="1263" w:type="dxa"/>
            <w:vAlign w:val="center"/>
          </w:tcPr>
          <w:p w:rsidR="007D3AB2" w:rsidRPr="001929C0" w:rsidRDefault="007D3AB2" w:rsidP="000A6C21">
            <w:pPr>
              <w:jc w:val="center"/>
              <w:rPr>
                <w:szCs w:val="18"/>
              </w:rPr>
            </w:pPr>
            <w:r>
              <w:rPr>
                <w:szCs w:val="18"/>
              </w:rPr>
              <w:t>It is a crisis</w:t>
            </w:r>
          </w:p>
        </w:tc>
        <w:tc>
          <w:tcPr>
            <w:tcW w:w="1264" w:type="dxa"/>
            <w:vAlign w:val="center"/>
          </w:tcPr>
          <w:p w:rsidR="007D3AB2" w:rsidRPr="001929C0" w:rsidRDefault="007D3AB2" w:rsidP="000A6C21">
            <w:pPr>
              <w:jc w:val="center"/>
              <w:rPr>
                <w:szCs w:val="18"/>
              </w:rPr>
            </w:pPr>
            <w:r w:rsidRPr="001929C0">
              <w:rPr>
                <w:szCs w:val="18"/>
              </w:rPr>
              <w:t>It is a problem</w:t>
            </w:r>
          </w:p>
        </w:tc>
        <w:tc>
          <w:tcPr>
            <w:tcW w:w="1263" w:type="dxa"/>
            <w:vAlign w:val="center"/>
          </w:tcPr>
          <w:p w:rsidR="007D3AB2" w:rsidRPr="001929C0" w:rsidRDefault="007D3AB2" w:rsidP="000A6C21">
            <w:pPr>
              <w:jc w:val="center"/>
              <w:rPr>
                <w:szCs w:val="18"/>
              </w:rPr>
            </w:pPr>
            <w:r>
              <w:rPr>
                <w:szCs w:val="18"/>
              </w:rPr>
              <w:t>It is a potential problem</w:t>
            </w:r>
          </w:p>
        </w:tc>
        <w:tc>
          <w:tcPr>
            <w:tcW w:w="1264" w:type="dxa"/>
            <w:vAlign w:val="center"/>
          </w:tcPr>
          <w:p w:rsidR="007D3AB2" w:rsidRPr="001929C0" w:rsidRDefault="007D3AB2" w:rsidP="000A6C21">
            <w:pPr>
              <w:jc w:val="center"/>
              <w:rPr>
                <w:szCs w:val="18"/>
              </w:rPr>
            </w:pPr>
            <w:r>
              <w:rPr>
                <w:szCs w:val="18"/>
              </w:rPr>
              <w:t>It is not a problem</w:t>
            </w:r>
          </w:p>
        </w:tc>
        <w:tc>
          <w:tcPr>
            <w:tcW w:w="1264" w:type="dxa"/>
            <w:vAlign w:val="center"/>
          </w:tcPr>
          <w:p w:rsidR="007D3AB2" w:rsidRDefault="007D3AB2" w:rsidP="000A6C21">
            <w:pPr>
              <w:jc w:val="center"/>
              <w:rPr>
                <w:szCs w:val="18"/>
              </w:rPr>
            </w:pPr>
            <w:r>
              <w:rPr>
                <w:szCs w:val="18"/>
              </w:rPr>
              <w:t>Don’t know</w:t>
            </w:r>
          </w:p>
        </w:tc>
      </w:tr>
      <w:tr w:rsidR="007D3AB2" w:rsidTr="000A6C21">
        <w:tc>
          <w:tcPr>
            <w:tcW w:w="2643" w:type="dxa"/>
          </w:tcPr>
          <w:p w:rsidR="007D3AB2" w:rsidRPr="001929C0" w:rsidRDefault="007D3AB2" w:rsidP="000A6C21">
            <w:pPr>
              <w:rPr>
                <w:szCs w:val="18"/>
              </w:rPr>
            </w:pPr>
            <w:r>
              <w:rPr>
                <w:szCs w:val="18"/>
              </w:rPr>
              <w:t xml:space="preserve">Impact on my </w:t>
            </w:r>
            <w:r w:rsidRPr="001929C0">
              <w:rPr>
                <w:b/>
                <w:szCs w:val="18"/>
              </w:rPr>
              <w:t>Industry</w:t>
            </w:r>
          </w:p>
        </w:tc>
        <w:tc>
          <w:tcPr>
            <w:tcW w:w="1263" w:type="dxa"/>
          </w:tcPr>
          <w:p w:rsidR="007D3AB2" w:rsidRPr="001929C0" w:rsidRDefault="007D3AB2" w:rsidP="000A6C21">
            <w:pPr>
              <w:jc w:val="center"/>
              <w:rPr>
                <w:szCs w:val="18"/>
              </w:rPr>
            </w:pPr>
          </w:p>
        </w:tc>
        <w:tc>
          <w:tcPr>
            <w:tcW w:w="1264" w:type="dxa"/>
          </w:tcPr>
          <w:p w:rsidR="007D3AB2" w:rsidRPr="001929C0" w:rsidRDefault="007D3AB2" w:rsidP="000A6C21">
            <w:pPr>
              <w:jc w:val="center"/>
              <w:rPr>
                <w:szCs w:val="18"/>
              </w:rPr>
            </w:pPr>
          </w:p>
        </w:tc>
        <w:tc>
          <w:tcPr>
            <w:tcW w:w="1263" w:type="dxa"/>
          </w:tcPr>
          <w:p w:rsidR="007D3AB2" w:rsidRPr="001929C0" w:rsidRDefault="007D3AB2" w:rsidP="000A6C21">
            <w:pPr>
              <w:jc w:val="center"/>
              <w:rPr>
                <w:szCs w:val="18"/>
              </w:rPr>
            </w:pPr>
          </w:p>
        </w:tc>
        <w:tc>
          <w:tcPr>
            <w:tcW w:w="1264" w:type="dxa"/>
          </w:tcPr>
          <w:p w:rsidR="007D3AB2" w:rsidRPr="001929C0" w:rsidRDefault="007D3AB2" w:rsidP="000A6C21">
            <w:pPr>
              <w:jc w:val="center"/>
              <w:rPr>
                <w:szCs w:val="18"/>
              </w:rPr>
            </w:pPr>
          </w:p>
        </w:tc>
        <w:tc>
          <w:tcPr>
            <w:tcW w:w="1264" w:type="dxa"/>
          </w:tcPr>
          <w:p w:rsidR="007D3AB2" w:rsidRPr="001929C0" w:rsidRDefault="007D3AB2" w:rsidP="000A6C21">
            <w:pPr>
              <w:jc w:val="center"/>
              <w:rPr>
                <w:szCs w:val="18"/>
              </w:rPr>
            </w:pPr>
          </w:p>
        </w:tc>
      </w:tr>
      <w:tr w:rsidR="007D3AB2" w:rsidTr="000A6C21">
        <w:tc>
          <w:tcPr>
            <w:tcW w:w="2643" w:type="dxa"/>
          </w:tcPr>
          <w:p w:rsidR="007D3AB2" w:rsidRDefault="007D3AB2" w:rsidP="000A6C21">
            <w:pPr>
              <w:jc w:val="center"/>
              <w:rPr>
                <w:szCs w:val="18"/>
              </w:rPr>
            </w:pPr>
            <w:r>
              <w:rPr>
                <w:szCs w:val="18"/>
              </w:rPr>
              <w:t>1-2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r>
      <w:tr w:rsidR="007D3AB2" w:rsidTr="000A6C21">
        <w:tc>
          <w:tcPr>
            <w:tcW w:w="2643" w:type="dxa"/>
          </w:tcPr>
          <w:p w:rsidR="007D3AB2" w:rsidRPr="001929C0" w:rsidRDefault="007D3AB2" w:rsidP="000A6C21">
            <w:pPr>
              <w:jc w:val="center"/>
              <w:rPr>
                <w:szCs w:val="18"/>
              </w:rPr>
            </w:pPr>
            <w:r>
              <w:rPr>
                <w:szCs w:val="18"/>
              </w:rPr>
              <w:t>3-5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Pr="001929C0" w:rsidRDefault="007D3AB2" w:rsidP="000A6C21">
            <w:pPr>
              <w:jc w:val="center"/>
              <w:rPr>
                <w:szCs w:val="18"/>
              </w:rPr>
            </w:pPr>
            <w:r>
              <w:rPr>
                <w:szCs w:val="18"/>
              </w:rPr>
              <w:t>6-10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Default="007D3AB2" w:rsidP="000A6C21">
            <w:pPr>
              <w:jc w:val="center"/>
              <w:rPr>
                <w:szCs w:val="18"/>
              </w:rPr>
            </w:pPr>
            <w:r>
              <w:rPr>
                <w:szCs w:val="18"/>
              </w:rPr>
              <w:t>11-20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Pr="001929C0" w:rsidRDefault="007D3AB2" w:rsidP="000A6C21">
            <w:pPr>
              <w:rPr>
                <w:b/>
                <w:szCs w:val="18"/>
              </w:rPr>
            </w:pPr>
            <w:r w:rsidRPr="001929C0">
              <w:rPr>
                <w:szCs w:val="18"/>
              </w:rPr>
              <w:t>Impact on my</w:t>
            </w:r>
            <w:r>
              <w:rPr>
                <w:b/>
                <w:szCs w:val="18"/>
              </w:rPr>
              <w:t xml:space="preserve"> </w:t>
            </w:r>
            <w:r w:rsidRPr="001929C0">
              <w:rPr>
                <w:b/>
                <w:szCs w:val="18"/>
              </w:rPr>
              <w:t>Organization</w:t>
            </w:r>
          </w:p>
        </w:tc>
        <w:tc>
          <w:tcPr>
            <w:tcW w:w="1263" w:type="dxa"/>
          </w:tcPr>
          <w:p w:rsidR="007D3AB2" w:rsidRPr="001929C0" w:rsidRDefault="007D3AB2" w:rsidP="000A6C21">
            <w:pPr>
              <w:rPr>
                <w:szCs w:val="18"/>
              </w:rPr>
            </w:pPr>
          </w:p>
        </w:tc>
        <w:tc>
          <w:tcPr>
            <w:tcW w:w="1264" w:type="dxa"/>
          </w:tcPr>
          <w:p w:rsidR="007D3AB2" w:rsidRPr="001929C0" w:rsidRDefault="007D3AB2" w:rsidP="000A6C21">
            <w:pPr>
              <w:rPr>
                <w:szCs w:val="18"/>
              </w:rPr>
            </w:pPr>
          </w:p>
        </w:tc>
        <w:tc>
          <w:tcPr>
            <w:tcW w:w="1263" w:type="dxa"/>
          </w:tcPr>
          <w:p w:rsidR="007D3AB2" w:rsidRPr="001929C0" w:rsidRDefault="007D3AB2" w:rsidP="000A6C21">
            <w:pPr>
              <w:rPr>
                <w:szCs w:val="18"/>
              </w:rPr>
            </w:pPr>
          </w:p>
        </w:tc>
        <w:tc>
          <w:tcPr>
            <w:tcW w:w="1264" w:type="dxa"/>
          </w:tcPr>
          <w:p w:rsidR="007D3AB2" w:rsidRPr="001929C0" w:rsidRDefault="007D3AB2" w:rsidP="000A6C21">
            <w:pPr>
              <w:rPr>
                <w:szCs w:val="18"/>
              </w:rPr>
            </w:pPr>
          </w:p>
        </w:tc>
        <w:tc>
          <w:tcPr>
            <w:tcW w:w="1264" w:type="dxa"/>
          </w:tcPr>
          <w:p w:rsidR="007D3AB2" w:rsidRPr="001929C0" w:rsidRDefault="007D3AB2" w:rsidP="000A6C21">
            <w:pPr>
              <w:rPr>
                <w:szCs w:val="18"/>
              </w:rPr>
            </w:pPr>
          </w:p>
        </w:tc>
      </w:tr>
      <w:tr w:rsidR="007D3AB2" w:rsidTr="000A6C21">
        <w:tc>
          <w:tcPr>
            <w:tcW w:w="2643" w:type="dxa"/>
          </w:tcPr>
          <w:p w:rsidR="007D3AB2" w:rsidRDefault="007D3AB2" w:rsidP="000A6C21">
            <w:pPr>
              <w:jc w:val="center"/>
              <w:rPr>
                <w:szCs w:val="18"/>
              </w:rPr>
            </w:pPr>
            <w:r>
              <w:rPr>
                <w:szCs w:val="18"/>
              </w:rPr>
              <w:t>1-2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Default="007D3AB2" w:rsidP="000A6C21">
            <w:pPr>
              <w:jc w:val="center"/>
              <w:rPr>
                <w:szCs w:val="18"/>
              </w:rPr>
            </w:pPr>
            <w:r>
              <w:rPr>
                <w:szCs w:val="18"/>
              </w:rPr>
              <w:t>3-5 years</w:t>
            </w:r>
            <w:r w:rsidR="006C51DC">
              <w:rPr>
                <w:szCs w:val="18"/>
              </w:rPr>
              <w:t>?</w:t>
            </w:r>
          </w:p>
        </w:tc>
        <w:tc>
          <w:tcPr>
            <w:tcW w:w="1263"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c>
          <w:tcPr>
            <w:tcW w:w="1263"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Default="007D3AB2" w:rsidP="000A6C21">
            <w:pPr>
              <w:jc w:val="center"/>
              <w:rPr>
                <w:szCs w:val="18"/>
              </w:rPr>
            </w:pPr>
            <w:r>
              <w:rPr>
                <w:szCs w:val="18"/>
              </w:rPr>
              <w:t>6-10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r w:rsidR="007D3AB2" w:rsidTr="000A6C21">
        <w:tc>
          <w:tcPr>
            <w:tcW w:w="2643" w:type="dxa"/>
          </w:tcPr>
          <w:p w:rsidR="007D3AB2" w:rsidRDefault="007D3AB2" w:rsidP="000A6C21">
            <w:pPr>
              <w:jc w:val="center"/>
              <w:rPr>
                <w:szCs w:val="18"/>
              </w:rPr>
            </w:pPr>
            <w:r>
              <w:rPr>
                <w:szCs w:val="18"/>
              </w:rPr>
              <w:t>11-20 years</w:t>
            </w:r>
            <w:r w:rsidR="006C51DC">
              <w:rPr>
                <w:szCs w:val="18"/>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3"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Pr="001929C0" w:rsidRDefault="007D3AB2" w:rsidP="000A6C21">
            <w:pPr>
              <w:jc w:val="center"/>
              <w:rPr>
                <w:szCs w:val="18"/>
              </w:rPr>
            </w:pPr>
            <w:r>
              <w:rPr>
                <w:rFonts w:ascii="Wingdings" w:eastAsia="Wingdings" w:hAnsi="Wingdings"/>
                <w:color w:val="000000"/>
              </w:rPr>
              <w:t></w:t>
            </w:r>
          </w:p>
        </w:tc>
        <w:tc>
          <w:tcPr>
            <w:tcW w:w="1264" w:type="dxa"/>
          </w:tcPr>
          <w:p w:rsidR="007D3AB2" w:rsidRDefault="007D3AB2" w:rsidP="000A6C21">
            <w:pPr>
              <w:jc w:val="center"/>
              <w:rPr>
                <w:rFonts w:ascii="Wingdings" w:eastAsia="Wingdings" w:hAnsi="Wingdings"/>
                <w:color w:val="000000"/>
              </w:rPr>
            </w:pPr>
            <w:r>
              <w:rPr>
                <w:rFonts w:ascii="Wingdings" w:eastAsia="Wingdings" w:hAnsi="Wingdings"/>
                <w:color w:val="000000"/>
              </w:rPr>
              <w:t></w:t>
            </w:r>
          </w:p>
        </w:tc>
      </w:tr>
    </w:tbl>
    <w:p w:rsidR="007D3AB2" w:rsidRPr="007D3AB2" w:rsidRDefault="007D3AB2" w:rsidP="007D3AB2">
      <w:pPr>
        <w:rPr>
          <w:szCs w:val="18"/>
        </w:rPr>
      </w:pPr>
    </w:p>
    <w:p w:rsidR="007D3AB2" w:rsidRPr="005E02BD" w:rsidRDefault="007D3AB2" w:rsidP="007D3AB2">
      <w:pPr>
        <w:pStyle w:val="ListParagraph"/>
        <w:numPr>
          <w:ilvl w:val="0"/>
          <w:numId w:val="10"/>
        </w:numPr>
        <w:rPr>
          <w:szCs w:val="18"/>
        </w:rPr>
      </w:pPr>
      <w:r w:rsidRPr="005E02BD">
        <w:rPr>
          <w:szCs w:val="18"/>
        </w:rPr>
        <w:t>Do</w:t>
      </w:r>
      <w:r>
        <w:rPr>
          <w:szCs w:val="18"/>
        </w:rPr>
        <w:t>es your organization</w:t>
      </w:r>
      <w:r w:rsidR="00CB3B99">
        <w:rPr>
          <w:szCs w:val="18"/>
        </w:rPr>
        <w:t xml:space="preserve"> </w:t>
      </w:r>
      <w:r w:rsidRPr="005E02BD">
        <w:rPr>
          <w:szCs w:val="18"/>
        </w:rPr>
        <w:t xml:space="preserve">track the percentage of workers in your organization </w:t>
      </w:r>
      <w:r w:rsidR="00735F6E">
        <w:rPr>
          <w:szCs w:val="18"/>
        </w:rPr>
        <w:t>eligible</w:t>
      </w:r>
      <w:r w:rsidRPr="005E02BD">
        <w:rPr>
          <w:szCs w:val="18"/>
        </w:rPr>
        <w:t xml:space="preserve"> to retire in the next</w:t>
      </w:r>
      <w:r>
        <w:rPr>
          <w:szCs w:val="18"/>
        </w:rPr>
        <w:t>…</w:t>
      </w:r>
    </w:p>
    <w:p w:rsidR="007D3AB2" w:rsidRPr="005E02BD" w:rsidRDefault="007D3AB2" w:rsidP="007D3AB2">
      <w:pPr>
        <w:ind w:left="360"/>
      </w:pPr>
    </w:p>
    <w:tbl>
      <w:tblPr>
        <w:tblStyle w:val="TableGrid"/>
        <w:tblW w:w="5253" w:type="dxa"/>
        <w:tblInd w:w="615" w:type="dxa"/>
        <w:tblLook w:val="04A0" w:firstRow="1" w:lastRow="0" w:firstColumn="1" w:lastColumn="0" w:noHBand="0" w:noVBand="1"/>
      </w:tblPr>
      <w:tblGrid>
        <w:gridCol w:w="1653"/>
        <w:gridCol w:w="1800"/>
        <w:gridCol w:w="1800"/>
      </w:tblGrid>
      <w:tr w:rsidR="007D3AB2" w:rsidRPr="001929C0" w:rsidTr="00E5396F">
        <w:tc>
          <w:tcPr>
            <w:tcW w:w="1653" w:type="dxa"/>
            <w:tcBorders>
              <w:top w:val="nil"/>
              <w:left w:val="nil"/>
            </w:tcBorders>
          </w:tcPr>
          <w:p w:rsidR="007D3AB2" w:rsidRPr="001929C0" w:rsidRDefault="007D3AB2" w:rsidP="000A6C21">
            <w:pPr>
              <w:jc w:val="center"/>
              <w:rPr>
                <w:szCs w:val="18"/>
              </w:rPr>
            </w:pPr>
          </w:p>
        </w:tc>
        <w:tc>
          <w:tcPr>
            <w:tcW w:w="1800" w:type="dxa"/>
          </w:tcPr>
          <w:p w:rsidR="007D3AB2" w:rsidRPr="001929C0" w:rsidRDefault="007D3AB2" w:rsidP="000A6C21">
            <w:pPr>
              <w:jc w:val="center"/>
              <w:rPr>
                <w:szCs w:val="18"/>
              </w:rPr>
            </w:pPr>
            <w:r>
              <w:rPr>
                <w:szCs w:val="18"/>
              </w:rPr>
              <w:t>Yes</w:t>
            </w:r>
          </w:p>
        </w:tc>
        <w:tc>
          <w:tcPr>
            <w:tcW w:w="1800" w:type="dxa"/>
          </w:tcPr>
          <w:p w:rsidR="007D3AB2" w:rsidRPr="001929C0" w:rsidRDefault="007D3AB2" w:rsidP="000A6C21">
            <w:pPr>
              <w:jc w:val="center"/>
              <w:rPr>
                <w:szCs w:val="18"/>
              </w:rPr>
            </w:pPr>
            <w:r>
              <w:rPr>
                <w:szCs w:val="18"/>
              </w:rPr>
              <w:t>No</w:t>
            </w:r>
          </w:p>
        </w:tc>
      </w:tr>
      <w:tr w:rsidR="007D3AB2" w:rsidRPr="001929C0" w:rsidTr="00E5396F">
        <w:tc>
          <w:tcPr>
            <w:tcW w:w="1653" w:type="dxa"/>
          </w:tcPr>
          <w:p w:rsidR="007D3AB2" w:rsidRPr="001929C0" w:rsidRDefault="007D3AB2" w:rsidP="000A6C21">
            <w:pPr>
              <w:rPr>
                <w:szCs w:val="18"/>
              </w:rPr>
            </w:pPr>
            <w:r>
              <w:rPr>
                <w:szCs w:val="18"/>
              </w:rPr>
              <w:t>1-2 years</w:t>
            </w:r>
            <w:r w:rsidR="00D56AF4">
              <w:rPr>
                <w:szCs w:val="18"/>
              </w:rPr>
              <w:t>?</w:t>
            </w:r>
          </w:p>
        </w:tc>
        <w:tc>
          <w:tcPr>
            <w:tcW w:w="1800" w:type="dxa"/>
          </w:tcPr>
          <w:p w:rsidR="007D3AB2" w:rsidRDefault="007D3AB2" w:rsidP="000A6C21">
            <w:pPr>
              <w:jc w:val="center"/>
              <w:rPr>
                <w:szCs w:val="18"/>
              </w:rPr>
            </w:pPr>
            <w:r>
              <w:rPr>
                <w:rFonts w:ascii="Wingdings" w:eastAsia="Wingdings" w:hAnsi="Wingdings"/>
                <w:color w:val="000000"/>
              </w:rPr>
              <w:t></w:t>
            </w:r>
          </w:p>
        </w:tc>
        <w:tc>
          <w:tcPr>
            <w:tcW w:w="1800" w:type="dxa"/>
          </w:tcPr>
          <w:p w:rsidR="007D3AB2" w:rsidRDefault="007D3AB2" w:rsidP="000A6C21">
            <w:pPr>
              <w:jc w:val="center"/>
              <w:rPr>
                <w:szCs w:val="18"/>
              </w:rPr>
            </w:pPr>
            <w:r>
              <w:rPr>
                <w:rFonts w:ascii="Wingdings" w:eastAsia="Wingdings" w:hAnsi="Wingdings"/>
                <w:color w:val="000000"/>
              </w:rPr>
              <w:t></w:t>
            </w:r>
          </w:p>
        </w:tc>
      </w:tr>
      <w:tr w:rsidR="007D3AB2" w:rsidRPr="001929C0" w:rsidTr="00E5396F">
        <w:tc>
          <w:tcPr>
            <w:tcW w:w="1653" w:type="dxa"/>
          </w:tcPr>
          <w:p w:rsidR="007D3AB2" w:rsidRPr="001929C0" w:rsidRDefault="007D3AB2" w:rsidP="000A6C21">
            <w:pPr>
              <w:rPr>
                <w:szCs w:val="18"/>
              </w:rPr>
            </w:pPr>
            <w:r>
              <w:rPr>
                <w:szCs w:val="18"/>
              </w:rPr>
              <w:t>3-5 years</w:t>
            </w:r>
            <w:r w:rsidR="00D56AF4">
              <w:rPr>
                <w:szCs w:val="18"/>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r>
      <w:tr w:rsidR="007D3AB2" w:rsidRPr="001929C0" w:rsidTr="00E5396F">
        <w:tc>
          <w:tcPr>
            <w:tcW w:w="1653" w:type="dxa"/>
          </w:tcPr>
          <w:p w:rsidR="007D3AB2" w:rsidRPr="001929C0" w:rsidRDefault="007D3AB2" w:rsidP="000A6C21">
            <w:pPr>
              <w:rPr>
                <w:szCs w:val="18"/>
              </w:rPr>
            </w:pPr>
            <w:r>
              <w:rPr>
                <w:szCs w:val="18"/>
              </w:rPr>
              <w:t>6-10 years</w:t>
            </w:r>
            <w:r w:rsidR="00D56AF4">
              <w:rPr>
                <w:szCs w:val="18"/>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r>
      <w:tr w:rsidR="007D3AB2" w:rsidRPr="001929C0" w:rsidTr="00E5396F">
        <w:tc>
          <w:tcPr>
            <w:tcW w:w="1653" w:type="dxa"/>
          </w:tcPr>
          <w:p w:rsidR="007D3AB2" w:rsidRPr="001929C0" w:rsidRDefault="007D3AB2" w:rsidP="000A6C21">
            <w:pPr>
              <w:rPr>
                <w:szCs w:val="18"/>
              </w:rPr>
            </w:pPr>
            <w:r>
              <w:rPr>
                <w:szCs w:val="18"/>
              </w:rPr>
              <w:t>11-15 years</w:t>
            </w:r>
            <w:r w:rsidR="00D56AF4">
              <w:rPr>
                <w:szCs w:val="18"/>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c>
          <w:tcPr>
            <w:tcW w:w="1800" w:type="dxa"/>
          </w:tcPr>
          <w:p w:rsidR="007D3AB2" w:rsidRPr="001929C0" w:rsidRDefault="007D3AB2" w:rsidP="000A6C21">
            <w:pPr>
              <w:jc w:val="center"/>
              <w:rPr>
                <w:szCs w:val="18"/>
              </w:rPr>
            </w:pPr>
            <w:r>
              <w:rPr>
                <w:rFonts w:ascii="Wingdings" w:eastAsia="Wingdings" w:hAnsi="Wingdings"/>
                <w:color w:val="000000"/>
              </w:rPr>
              <w:t></w:t>
            </w:r>
          </w:p>
        </w:tc>
      </w:tr>
    </w:tbl>
    <w:p w:rsidR="007D3AB2" w:rsidRPr="005E02BD" w:rsidRDefault="007D3AB2" w:rsidP="007D3AB2">
      <w:pPr>
        <w:rPr>
          <w:szCs w:val="18"/>
        </w:rPr>
      </w:pPr>
    </w:p>
    <w:p w:rsidR="007D3AB2" w:rsidRPr="005E02BD" w:rsidRDefault="007D3AB2" w:rsidP="005E02BD">
      <w:pPr>
        <w:rPr>
          <w:szCs w:val="18"/>
        </w:rPr>
      </w:pPr>
    </w:p>
    <w:p w:rsidR="00B4151A" w:rsidRDefault="006560E0" w:rsidP="000D013D">
      <w:pPr>
        <w:pStyle w:val="ListParagraph"/>
        <w:numPr>
          <w:ilvl w:val="0"/>
          <w:numId w:val="10"/>
        </w:numPr>
        <w:rPr>
          <w:szCs w:val="18"/>
        </w:rPr>
      </w:pPr>
      <w:r w:rsidRPr="008B51DD">
        <w:rPr>
          <w:szCs w:val="18"/>
        </w:rPr>
        <w:t xml:space="preserve">Strategic workforce planning is a process used to ensure an organization takes in account the future loss of knowledge through employee resignations/retirements and the projected knowledge/personnel resources required to achieve the organization’s goals. </w:t>
      </w:r>
      <w:r w:rsidR="00606313" w:rsidRPr="008B51DD">
        <w:rPr>
          <w:szCs w:val="18"/>
        </w:rPr>
        <w:t>Has your organization conducted a strategic work</w:t>
      </w:r>
      <w:r w:rsidR="008B51DD">
        <w:rPr>
          <w:szCs w:val="18"/>
        </w:rPr>
        <w:t xml:space="preserve">force planning assessment to… </w:t>
      </w:r>
    </w:p>
    <w:p w:rsidR="008B51DD" w:rsidRPr="008B51DD" w:rsidRDefault="008B51DD" w:rsidP="008B51DD">
      <w:pPr>
        <w:pStyle w:val="ListParagraph"/>
        <w:rPr>
          <w:szCs w:val="18"/>
        </w:rPr>
      </w:pPr>
    </w:p>
    <w:tbl>
      <w:tblPr>
        <w:tblStyle w:val="TableGrid"/>
        <w:tblW w:w="8405" w:type="dxa"/>
        <w:tblInd w:w="705" w:type="dxa"/>
        <w:tblLook w:val="04A0" w:firstRow="1" w:lastRow="0" w:firstColumn="1" w:lastColumn="0" w:noHBand="0" w:noVBand="1"/>
      </w:tblPr>
      <w:tblGrid>
        <w:gridCol w:w="3511"/>
        <w:gridCol w:w="1631"/>
        <w:gridCol w:w="1631"/>
        <w:gridCol w:w="1632"/>
      </w:tblGrid>
      <w:tr w:rsidR="002E6D1B" w:rsidRPr="001929C0" w:rsidTr="002E6D1B">
        <w:tc>
          <w:tcPr>
            <w:tcW w:w="3511" w:type="dxa"/>
            <w:tcBorders>
              <w:top w:val="nil"/>
              <w:left w:val="nil"/>
              <w:bottom w:val="single" w:sz="4" w:space="0" w:color="auto"/>
            </w:tcBorders>
          </w:tcPr>
          <w:p w:rsidR="002E6D1B" w:rsidRPr="001929C0" w:rsidRDefault="002E6D1B" w:rsidP="00CF7E1D">
            <w:pPr>
              <w:jc w:val="center"/>
              <w:rPr>
                <w:szCs w:val="18"/>
              </w:rPr>
            </w:pPr>
          </w:p>
        </w:tc>
        <w:tc>
          <w:tcPr>
            <w:tcW w:w="1631" w:type="dxa"/>
            <w:tcBorders>
              <w:bottom w:val="single" w:sz="4" w:space="0" w:color="auto"/>
            </w:tcBorders>
          </w:tcPr>
          <w:p w:rsidR="002E6D1B" w:rsidRPr="001929C0" w:rsidRDefault="002E6D1B" w:rsidP="00CF7E1D">
            <w:pPr>
              <w:jc w:val="center"/>
              <w:rPr>
                <w:szCs w:val="18"/>
              </w:rPr>
            </w:pPr>
            <w:r>
              <w:rPr>
                <w:szCs w:val="18"/>
              </w:rPr>
              <w:t>Yes</w:t>
            </w:r>
          </w:p>
        </w:tc>
        <w:tc>
          <w:tcPr>
            <w:tcW w:w="1631" w:type="dxa"/>
            <w:tcBorders>
              <w:bottom w:val="single" w:sz="4" w:space="0" w:color="auto"/>
            </w:tcBorders>
          </w:tcPr>
          <w:p w:rsidR="002E6D1B" w:rsidRPr="001929C0" w:rsidRDefault="002E6D1B" w:rsidP="00CF7E1D">
            <w:pPr>
              <w:jc w:val="center"/>
              <w:rPr>
                <w:szCs w:val="18"/>
              </w:rPr>
            </w:pPr>
            <w:r>
              <w:rPr>
                <w:szCs w:val="18"/>
              </w:rPr>
              <w:t>No</w:t>
            </w:r>
          </w:p>
        </w:tc>
        <w:tc>
          <w:tcPr>
            <w:tcW w:w="1632" w:type="dxa"/>
            <w:tcBorders>
              <w:bottom w:val="single" w:sz="4" w:space="0" w:color="auto"/>
            </w:tcBorders>
          </w:tcPr>
          <w:p w:rsidR="002E6D1B" w:rsidRDefault="002E6D1B" w:rsidP="00CF7E1D">
            <w:pPr>
              <w:jc w:val="center"/>
              <w:rPr>
                <w:szCs w:val="18"/>
              </w:rPr>
            </w:pPr>
            <w:r>
              <w:rPr>
                <w:szCs w:val="18"/>
              </w:rPr>
              <w:t>Don’t know</w:t>
            </w:r>
          </w:p>
        </w:tc>
      </w:tr>
      <w:tr w:rsidR="002E6D1B" w:rsidRPr="001929C0" w:rsidTr="002E6D1B">
        <w:tc>
          <w:tcPr>
            <w:tcW w:w="8405" w:type="dxa"/>
            <w:gridSpan w:val="4"/>
          </w:tcPr>
          <w:p w:rsidR="002E6D1B" w:rsidRDefault="002E6D1B" w:rsidP="002E6D1B">
            <w:pPr>
              <w:rPr>
                <w:rFonts w:ascii="Wingdings" w:eastAsia="Wingdings" w:hAnsi="Wingdings"/>
                <w:color w:val="000000"/>
              </w:rPr>
            </w:pPr>
            <w:r>
              <w:rPr>
                <w:szCs w:val="18"/>
              </w:rPr>
              <w:t>Analyze the impact of workers aged 55+ leaving your organization…</w:t>
            </w:r>
          </w:p>
        </w:tc>
      </w:tr>
      <w:tr w:rsidR="002E6D1B" w:rsidRPr="001929C0" w:rsidTr="002E6D1B">
        <w:tc>
          <w:tcPr>
            <w:tcW w:w="3511" w:type="dxa"/>
          </w:tcPr>
          <w:p w:rsidR="002E6D1B" w:rsidRDefault="002E6D1B" w:rsidP="002E6D1B">
            <w:pPr>
              <w:rPr>
                <w:szCs w:val="18"/>
              </w:rPr>
            </w:pPr>
            <w:r>
              <w:rPr>
                <w:szCs w:val="18"/>
              </w:rPr>
              <w:t xml:space="preserve">     Over the next 1-2 years</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Pr>
          <w:p w:rsidR="002E6D1B" w:rsidRDefault="002E6D1B" w:rsidP="002E6D1B">
            <w:pPr>
              <w:rPr>
                <w:szCs w:val="18"/>
              </w:rPr>
            </w:pPr>
            <w:r>
              <w:rPr>
                <w:szCs w:val="18"/>
              </w:rPr>
              <w:t xml:space="preserve">     Over the next 3-5 years</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Borders>
              <w:bottom w:val="single" w:sz="4" w:space="0" w:color="auto"/>
            </w:tcBorders>
          </w:tcPr>
          <w:p w:rsidR="002E6D1B" w:rsidRPr="005E02BD" w:rsidRDefault="002E6D1B" w:rsidP="001B494E">
            <w:pPr>
              <w:rPr>
                <w:szCs w:val="18"/>
              </w:rPr>
            </w:pPr>
            <w:r>
              <w:rPr>
                <w:szCs w:val="18"/>
              </w:rPr>
              <w:t xml:space="preserve">     Over the next </w:t>
            </w:r>
            <w:r w:rsidR="001B494E">
              <w:rPr>
                <w:szCs w:val="18"/>
              </w:rPr>
              <w:t xml:space="preserve">6-10 </w:t>
            </w:r>
            <w:r>
              <w:rPr>
                <w:szCs w:val="18"/>
              </w:rPr>
              <w:t>years</w:t>
            </w:r>
          </w:p>
        </w:tc>
        <w:tc>
          <w:tcPr>
            <w:tcW w:w="1631" w:type="dxa"/>
            <w:tcBorders>
              <w:bottom w:val="single" w:sz="4" w:space="0" w:color="auto"/>
            </w:tcBorders>
          </w:tcPr>
          <w:p w:rsidR="002E6D1B" w:rsidRPr="001929C0" w:rsidRDefault="002E6D1B" w:rsidP="002E6D1B">
            <w:pPr>
              <w:jc w:val="center"/>
              <w:rPr>
                <w:szCs w:val="18"/>
              </w:rPr>
            </w:pPr>
            <w:r>
              <w:rPr>
                <w:rFonts w:ascii="Wingdings" w:eastAsia="Wingdings" w:hAnsi="Wingdings"/>
                <w:color w:val="000000"/>
              </w:rPr>
              <w:t></w:t>
            </w:r>
          </w:p>
        </w:tc>
        <w:tc>
          <w:tcPr>
            <w:tcW w:w="1631" w:type="dxa"/>
            <w:tcBorders>
              <w:bottom w:val="single" w:sz="4" w:space="0" w:color="auto"/>
            </w:tcBorders>
          </w:tcPr>
          <w:p w:rsidR="002E6D1B" w:rsidRPr="001929C0" w:rsidRDefault="002E6D1B" w:rsidP="002E6D1B">
            <w:pPr>
              <w:jc w:val="center"/>
              <w:rPr>
                <w:szCs w:val="18"/>
              </w:rPr>
            </w:pPr>
            <w:r>
              <w:rPr>
                <w:rFonts w:ascii="Wingdings" w:eastAsia="Wingdings" w:hAnsi="Wingdings"/>
                <w:color w:val="000000"/>
              </w:rPr>
              <w:t></w:t>
            </w:r>
          </w:p>
        </w:tc>
        <w:tc>
          <w:tcPr>
            <w:tcW w:w="1632" w:type="dxa"/>
            <w:tcBorders>
              <w:bottom w:val="single" w:sz="4" w:space="0" w:color="auto"/>
            </w:tcBorders>
          </w:tcPr>
          <w:p w:rsidR="002E6D1B" w:rsidRDefault="002E6D1B" w:rsidP="002E6D1B">
            <w:pPr>
              <w:jc w:val="center"/>
              <w:rPr>
                <w:rFonts w:ascii="Wingdings" w:eastAsia="Wingdings" w:hAnsi="Wingdings"/>
                <w:color w:val="000000"/>
              </w:rPr>
            </w:pPr>
          </w:p>
        </w:tc>
      </w:tr>
      <w:tr w:rsidR="002E6D1B" w:rsidRPr="001929C0" w:rsidTr="002E6D1B">
        <w:tc>
          <w:tcPr>
            <w:tcW w:w="8405" w:type="dxa"/>
            <w:gridSpan w:val="4"/>
          </w:tcPr>
          <w:p w:rsidR="002E6D1B" w:rsidRDefault="002E6D1B" w:rsidP="002E6D1B">
            <w:pPr>
              <w:rPr>
                <w:rFonts w:ascii="Wingdings" w:eastAsia="Wingdings" w:hAnsi="Wingdings"/>
                <w:color w:val="000000"/>
              </w:rPr>
            </w:pPr>
            <w:r w:rsidRPr="005E02BD">
              <w:rPr>
                <w:szCs w:val="18"/>
              </w:rPr>
              <w:t>Identify your future workf</w:t>
            </w:r>
            <w:r>
              <w:rPr>
                <w:szCs w:val="18"/>
              </w:rPr>
              <w:t>orce needs…</w:t>
            </w:r>
          </w:p>
        </w:tc>
      </w:tr>
      <w:tr w:rsidR="002E6D1B" w:rsidRPr="001929C0" w:rsidTr="002E6D1B">
        <w:tc>
          <w:tcPr>
            <w:tcW w:w="3511" w:type="dxa"/>
          </w:tcPr>
          <w:p w:rsidR="002E6D1B" w:rsidRDefault="002E6D1B" w:rsidP="002E6D1B">
            <w:pPr>
              <w:rPr>
                <w:szCs w:val="18"/>
              </w:rPr>
            </w:pPr>
            <w:r>
              <w:rPr>
                <w:szCs w:val="18"/>
              </w:rPr>
              <w:t xml:space="preserve">     Over the next 1-2 years</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Pr>
          <w:p w:rsidR="002E6D1B" w:rsidRDefault="002E6D1B" w:rsidP="002E6D1B">
            <w:pPr>
              <w:rPr>
                <w:szCs w:val="18"/>
              </w:rPr>
            </w:pPr>
            <w:r>
              <w:rPr>
                <w:szCs w:val="18"/>
              </w:rPr>
              <w:t xml:space="preserve">     Over the next 3-5 years</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Borders>
              <w:bottom w:val="single" w:sz="4" w:space="0" w:color="auto"/>
            </w:tcBorders>
          </w:tcPr>
          <w:p w:rsidR="002E6D1B" w:rsidRPr="001929C0" w:rsidRDefault="002E6D1B" w:rsidP="002E6D1B">
            <w:pPr>
              <w:rPr>
                <w:szCs w:val="18"/>
              </w:rPr>
            </w:pPr>
            <w:r>
              <w:rPr>
                <w:szCs w:val="18"/>
              </w:rPr>
              <w:lastRenderedPageBreak/>
              <w:t xml:space="preserve">     Over the next </w:t>
            </w:r>
            <w:r w:rsidR="001B494E">
              <w:rPr>
                <w:szCs w:val="18"/>
              </w:rPr>
              <w:t xml:space="preserve">6-10 </w:t>
            </w:r>
            <w:r>
              <w:rPr>
                <w:szCs w:val="18"/>
              </w:rPr>
              <w:t>years</w:t>
            </w:r>
          </w:p>
        </w:tc>
        <w:tc>
          <w:tcPr>
            <w:tcW w:w="1631" w:type="dxa"/>
            <w:tcBorders>
              <w:bottom w:val="single" w:sz="4" w:space="0" w:color="auto"/>
            </w:tcBorders>
          </w:tcPr>
          <w:p w:rsidR="002E6D1B" w:rsidRPr="001929C0" w:rsidRDefault="002E6D1B" w:rsidP="002E6D1B">
            <w:pPr>
              <w:jc w:val="center"/>
              <w:rPr>
                <w:szCs w:val="18"/>
              </w:rPr>
            </w:pPr>
            <w:r>
              <w:rPr>
                <w:rFonts w:ascii="Wingdings" w:eastAsia="Wingdings" w:hAnsi="Wingdings"/>
                <w:color w:val="000000"/>
              </w:rPr>
              <w:t></w:t>
            </w:r>
          </w:p>
        </w:tc>
        <w:tc>
          <w:tcPr>
            <w:tcW w:w="1631" w:type="dxa"/>
            <w:tcBorders>
              <w:bottom w:val="single" w:sz="4" w:space="0" w:color="auto"/>
            </w:tcBorders>
          </w:tcPr>
          <w:p w:rsidR="002E6D1B" w:rsidRPr="001929C0" w:rsidRDefault="002E6D1B" w:rsidP="002E6D1B">
            <w:pPr>
              <w:jc w:val="center"/>
              <w:rPr>
                <w:szCs w:val="18"/>
              </w:rPr>
            </w:pPr>
            <w:r>
              <w:rPr>
                <w:rFonts w:ascii="Wingdings" w:eastAsia="Wingdings" w:hAnsi="Wingdings"/>
                <w:color w:val="000000"/>
              </w:rPr>
              <w:t></w:t>
            </w:r>
          </w:p>
        </w:tc>
        <w:tc>
          <w:tcPr>
            <w:tcW w:w="1632" w:type="dxa"/>
            <w:tcBorders>
              <w:bottom w:val="single" w:sz="4" w:space="0" w:color="auto"/>
            </w:tcBorders>
          </w:tcPr>
          <w:p w:rsidR="002E6D1B" w:rsidRDefault="002E6D1B" w:rsidP="002E6D1B">
            <w:pPr>
              <w:jc w:val="center"/>
              <w:rPr>
                <w:rFonts w:ascii="Wingdings" w:eastAsia="Wingdings" w:hAnsi="Wingdings"/>
                <w:color w:val="000000"/>
              </w:rPr>
            </w:pPr>
          </w:p>
        </w:tc>
      </w:tr>
      <w:tr w:rsidR="002E6D1B" w:rsidRPr="001929C0" w:rsidTr="002E6D1B">
        <w:tc>
          <w:tcPr>
            <w:tcW w:w="8405" w:type="dxa"/>
            <w:gridSpan w:val="4"/>
          </w:tcPr>
          <w:p w:rsidR="002E6D1B" w:rsidRPr="001929C0" w:rsidRDefault="002E6D1B" w:rsidP="002E6D1B">
            <w:pPr>
              <w:rPr>
                <w:szCs w:val="18"/>
              </w:rPr>
            </w:pPr>
            <w:r>
              <w:rPr>
                <w:szCs w:val="18"/>
              </w:rPr>
              <w:t>Identify your potential skills gaps….</w:t>
            </w:r>
          </w:p>
        </w:tc>
      </w:tr>
      <w:tr w:rsidR="002E6D1B" w:rsidRPr="001929C0" w:rsidTr="002E6D1B">
        <w:tc>
          <w:tcPr>
            <w:tcW w:w="3511" w:type="dxa"/>
          </w:tcPr>
          <w:p w:rsidR="002E6D1B" w:rsidRDefault="002E6D1B" w:rsidP="002E6D1B">
            <w:pPr>
              <w:rPr>
                <w:szCs w:val="18"/>
              </w:rPr>
            </w:pPr>
            <w:r>
              <w:rPr>
                <w:szCs w:val="18"/>
              </w:rPr>
              <w:t xml:space="preserve">     Over the next 1-2 years</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1" w:type="dxa"/>
          </w:tcPr>
          <w:p w:rsidR="002E6D1B" w:rsidRDefault="002E6D1B" w:rsidP="002E6D1B">
            <w:pPr>
              <w:jc w:val="center"/>
              <w:rPr>
                <w:rFonts w:ascii="Wingdings" w:eastAsia="Wingdings" w:hAnsi="Wingdings"/>
                <w:color w:val="000000"/>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Pr>
          <w:p w:rsidR="002E6D1B" w:rsidRPr="001929C0" w:rsidRDefault="002E6D1B" w:rsidP="002E6D1B">
            <w:pPr>
              <w:rPr>
                <w:szCs w:val="18"/>
              </w:rPr>
            </w:pPr>
            <w:r>
              <w:rPr>
                <w:szCs w:val="18"/>
              </w:rPr>
              <w:t xml:space="preserve">     Over the next 3-5 years</w:t>
            </w:r>
          </w:p>
        </w:tc>
        <w:tc>
          <w:tcPr>
            <w:tcW w:w="1631" w:type="dxa"/>
          </w:tcPr>
          <w:p w:rsidR="002E6D1B" w:rsidRPr="001929C0" w:rsidRDefault="002E6D1B" w:rsidP="002E6D1B">
            <w:pPr>
              <w:jc w:val="center"/>
              <w:rPr>
                <w:szCs w:val="18"/>
              </w:rPr>
            </w:pPr>
            <w:r>
              <w:rPr>
                <w:rFonts w:ascii="Wingdings" w:eastAsia="Wingdings" w:hAnsi="Wingdings"/>
                <w:color w:val="000000"/>
              </w:rPr>
              <w:t></w:t>
            </w:r>
          </w:p>
        </w:tc>
        <w:tc>
          <w:tcPr>
            <w:tcW w:w="1631" w:type="dxa"/>
          </w:tcPr>
          <w:p w:rsidR="002E6D1B" w:rsidRPr="001929C0" w:rsidRDefault="002E6D1B" w:rsidP="002E6D1B">
            <w:pPr>
              <w:jc w:val="center"/>
              <w:rPr>
                <w:szCs w:val="18"/>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r w:rsidR="002E6D1B" w:rsidRPr="001929C0" w:rsidTr="002E6D1B">
        <w:tc>
          <w:tcPr>
            <w:tcW w:w="3511" w:type="dxa"/>
          </w:tcPr>
          <w:p w:rsidR="002E6D1B" w:rsidRPr="001929C0" w:rsidRDefault="002E6D1B" w:rsidP="002E6D1B">
            <w:pPr>
              <w:rPr>
                <w:szCs w:val="18"/>
              </w:rPr>
            </w:pPr>
            <w:r>
              <w:rPr>
                <w:szCs w:val="18"/>
              </w:rPr>
              <w:t xml:space="preserve">     Over the next </w:t>
            </w:r>
            <w:r w:rsidR="001B494E">
              <w:rPr>
                <w:szCs w:val="18"/>
              </w:rPr>
              <w:t xml:space="preserve">6-10 </w:t>
            </w:r>
            <w:r>
              <w:rPr>
                <w:szCs w:val="18"/>
              </w:rPr>
              <w:t>years</w:t>
            </w:r>
          </w:p>
        </w:tc>
        <w:tc>
          <w:tcPr>
            <w:tcW w:w="1631" w:type="dxa"/>
          </w:tcPr>
          <w:p w:rsidR="002E6D1B" w:rsidRPr="001929C0" w:rsidRDefault="002E6D1B" w:rsidP="002E6D1B">
            <w:pPr>
              <w:jc w:val="center"/>
              <w:rPr>
                <w:szCs w:val="18"/>
              </w:rPr>
            </w:pPr>
            <w:r>
              <w:rPr>
                <w:rFonts w:ascii="Wingdings" w:eastAsia="Wingdings" w:hAnsi="Wingdings"/>
                <w:color w:val="000000"/>
              </w:rPr>
              <w:t></w:t>
            </w:r>
          </w:p>
        </w:tc>
        <w:tc>
          <w:tcPr>
            <w:tcW w:w="1631" w:type="dxa"/>
          </w:tcPr>
          <w:p w:rsidR="002E6D1B" w:rsidRPr="001929C0" w:rsidRDefault="002E6D1B" w:rsidP="002E6D1B">
            <w:pPr>
              <w:jc w:val="center"/>
              <w:rPr>
                <w:szCs w:val="18"/>
              </w:rPr>
            </w:pPr>
            <w:r>
              <w:rPr>
                <w:rFonts w:ascii="Wingdings" w:eastAsia="Wingdings" w:hAnsi="Wingdings"/>
                <w:color w:val="000000"/>
              </w:rPr>
              <w:t></w:t>
            </w:r>
          </w:p>
        </w:tc>
        <w:tc>
          <w:tcPr>
            <w:tcW w:w="1632" w:type="dxa"/>
          </w:tcPr>
          <w:p w:rsidR="002E6D1B" w:rsidRDefault="002E6D1B" w:rsidP="002E6D1B">
            <w:pPr>
              <w:jc w:val="center"/>
              <w:rPr>
                <w:rFonts w:ascii="Wingdings" w:eastAsia="Wingdings" w:hAnsi="Wingdings"/>
                <w:color w:val="000000"/>
              </w:rPr>
            </w:pPr>
          </w:p>
        </w:tc>
      </w:tr>
    </w:tbl>
    <w:p w:rsidR="002D5D4C" w:rsidRDefault="002D5D4C" w:rsidP="005A1411">
      <w:pPr>
        <w:pStyle w:val="ListParagraph"/>
        <w:ind w:left="0"/>
        <w:rPr>
          <w:b/>
          <w:sz w:val="22"/>
          <w:szCs w:val="22"/>
        </w:rPr>
      </w:pPr>
    </w:p>
    <w:p w:rsidR="005A1411" w:rsidRPr="005E02BD" w:rsidRDefault="005A1411" w:rsidP="005E02BD">
      <w:pPr>
        <w:pStyle w:val="ListParagraph"/>
        <w:rPr>
          <w:szCs w:val="18"/>
        </w:rPr>
      </w:pPr>
    </w:p>
    <w:p w:rsidR="001072D6" w:rsidRPr="007D3AB2" w:rsidRDefault="001072D6" w:rsidP="005A1411">
      <w:pPr>
        <w:pStyle w:val="ListParagraph"/>
        <w:numPr>
          <w:ilvl w:val="0"/>
          <w:numId w:val="10"/>
        </w:numPr>
        <w:rPr>
          <w:b/>
          <w:bCs/>
        </w:rPr>
      </w:pPr>
      <w:r>
        <w:t>I</w:t>
      </w:r>
      <w:r w:rsidR="00E5396F">
        <w:t xml:space="preserve">n your </w:t>
      </w:r>
      <w:r w:rsidR="002B67FD">
        <w:t xml:space="preserve">professional </w:t>
      </w:r>
      <w:r w:rsidR="00E5396F">
        <w:t>opinion, to what extent</w:t>
      </w:r>
      <w:r>
        <w:t xml:space="preserve"> has the increasing age of your organization’s workforce begun to </w:t>
      </w:r>
      <w:r w:rsidR="00347BA8">
        <w:t>prompt</w:t>
      </w:r>
      <w:r w:rsidR="00AE0A93">
        <w:t xml:space="preserve"> </w:t>
      </w:r>
      <w:r>
        <w:t>changes in</w:t>
      </w:r>
      <w:r w:rsidR="00AE1E6C" w:rsidRPr="00AE1E6C">
        <w:t>…</w:t>
      </w:r>
    </w:p>
    <w:p w:rsidR="007D3AB2" w:rsidRDefault="007D3AB2" w:rsidP="007D3AB2">
      <w:pPr>
        <w:rPr>
          <w:b/>
          <w:bCs/>
        </w:rPr>
      </w:pPr>
    </w:p>
    <w:tbl>
      <w:tblPr>
        <w:tblStyle w:val="TableGrid"/>
        <w:tblW w:w="8710" w:type="dxa"/>
        <w:tblInd w:w="840" w:type="dxa"/>
        <w:tblLayout w:type="fixed"/>
        <w:tblLook w:val="04A0" w:firstRow="1" w:lastRow="0" w:firstColumn="1" w:lastColumn="0" w:noHBand="0" w:noVBand="1"/>
      </w:tblPr>
      <w:tblGrid>
        <w:gridCol w:w="2585"/>
        <w:gridCol w:w="1225"/>
        <w:gridCol w:w="1225"/>
        <w:gridCol w:w="1225"/>
        <w:gridCol w:w="1225"/>
        <w:gridCol w:w="1225"/>
      </w:tblGrid>
      <w:tr w:rsidR="00F74F98" w:rsidTr="00F74F98">
        <w:tc>
          <w:tcPr>
            <w:tcW w:w="2585" w:type="dxa"/>
            <w:tcBorders>
              <w:top w:val="nil"/>
              <w:left w:val="nil"/>
              <w:bottom w:val="single" w:sz="4" w:space="0" w:color="auto"/>
            </w:tcBorders>
          </w:tcPr>
          <w:p w:rsidR="00F74F98" w:rsidRPr="001929C0" w:rsidRDefault="00F74F98" w:rsidP="00F74F98">
            <w:pPr>
              <w:jc w:val="center"/>
              <w:rPr>
                <w:szCs w:val="18"/>
              </w:rPr>
            </w:pPr>
          </w:p>
        </w:tc>
        <w:tc>
          <w:tcPr>
            <w:tcW w:w="1225" w:type="dxa"/>
            <w:tcBorders>
              <w:bottom w:val="single" w:sz="4" w:space="0" w:color="auto"/>
            </w:tcBorders>
            <w:vAlign w:val="center"/>
          </w:tcPr>
          <w:p w:rsidR="00F74F98" w:rsidRPr="001929C0" w:rsidRDefault="00F74F98" w:rsidP="00F74F98">
            <w:pPr>
              <w:jc w:val="center"/>
              <w:rPr>
                <w:szCs w:val="18"/>
              </w:rPr>
            </w:pPr>
            <w:r>
              <w:rPr>
                <w:szCs w:val="18"/>
              </w:rPr>
              <w:t>To a great extent</w:t>
            </w:r>
          </w:p>
        </w:tc>
        <w:tc>
          <w:tcPr>
            <w:tcW w:w="1225" w:type="dxa"/>
            <w:tcBorders>
              <w:bottom w:val="single" w:sz="4" w:space="0" w:color="auto"/>
            </w:tcBorders>
            <w:vAlign w:val="center"/>
          </w:tcPr>
          <w:p w:rsidR="00F74F98" w:rsidRPr="001929C0" w:rsidRDefault="00F74F98" w:rsidP="00F74F98">
            <w:pPr>
              <w:jc w:val="center"/>
              <w:rPr>
                <w:szCs w:val="18"/>
              </w:rPr>
            </w:pPr>
            <w:r>
              <w:rPr>
                <w:szCs w:val="18"/>
              </w:rPr>
              <w:t>To some extent</w:t>
            </w:r>
          </w:p>
        </w:tc>
        <w:tc>
          <w:tcPr>
            <w:tcW w:w="1225" w:type="dxa"/>
            <w:tcBorders>
              <w:bottom w:val="single" w:sz="4" w:space="0" w:color="auto"/>
            </w:tcBorders>
            <w:vAlign w:val="center"/>
          </w:tcPr>
          <w:p w:rsidR="00F74F98" w:rsidRDefault="00F74F98" w:rsidP="00F74F98">
            <w:pPr>
              <w:jc w:val="center"/>
              <w:rPr>
                <w:szCs w:val="18"/>
              </w:rPr>
            </w:pPr>
            <w:r>
              <w:rPr>
                <w:szCs w:val="18"/>
              </w:rPr>
              <w:t>To a small extent</w:t>
            </w:r>
          </w:p>
        </w:tc>
        <w:tc>
          <w:tcPr>
            <w:tcW w:w="1225" w:type="dxa"/>
            <w:tcBorders>
              <w:bottom w:val="single" w:sz="4" w:space="0" w:color="auto"/>
            </w:tcBorders>
            <w:vAlign w:val="center"/>
          </w:tcPr>
          <w:p w:rsidR="00F74F98" w:rsidRDefault="008C08E6" w:rsidP="00F74F98">
            <w:pPr>
              <w:jc w:val="center"/>
              <w:rPr>
                <w:szCs w:val="18"/>
              </w:rPr>
            </w:pPr>
            <w:r>
              <w:rPr>
                <w:szCs w:val="18"/>
              </w:rPr>
              <w:t>Not at all</w:t>
            </w:r>
          </w:p>
        </w:tc>
        <w:tc>
          <w:tcPr>
            <w:tcW w:w="1225" w:type="dxa"/>
            <w:tcBorders>
              <w:bottom w:val="single" w:sz="4" w:space="0" w:color="auto"/>
            </w:tcBorders>
            <w:vAlign w:val="center"/>
          </w:tcPr>
          <w:p w:rsidR="00F74F98" w:rsidRDefault="00F74F98" w:rsidP="00F74F98">
            <w:pPr>
              <w:jc w:val="center"/>
              <w:rPr>
                <w:szCs w:val="18"/>
              </w:rPr>
            </w:pPr>
            <w:r>
              <w:rPr>
                <w:szCs w:val="18"/>
              </w:rPr>
              <w:t>Not applicable</w:t>
            </w:r>
          </w:p>
        </w:tc>
      </w:tr>
      <w:tr w:rsidR="00F74F98" w:rsidTr="00F74F98">
        <w:tc>
          <w:tcPr>
            <w:tcW w:w="2585" w:type="dxa"/>
          </w:tcPr>
          <w:p w:rsidR="00F74F98" w:rsidRDefault="00F74F98" w:rsidP="00F74F98">
            <w:pPr>
              <w:rPr>
                <w:szCs w:val="18"/>
              </w:rPr>
            </w:pPr>
            <w:r>
              <w:rPr>
                <w:szCs w:val="18"/>
              </w:rPr>
              <w:t>Recruiting practices?</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r>
      <w:tr w:rsidR="00F74F98" w:rsidTr="00F74F98">
        <w:tc>
          <w:tcPr>
            <w:tcW w:w="2585" w:type="dxa"/>
          </w:tcPr>
          <w:p w:rsidR="00F74F98" w:rsidRDefault="00F74F98" w:rsidP="00F74F98">
            <w:pPr>
              <w:rPr>
                <w:szCs w:val="18"/>
              </w:rPr>
            </w:pPr>
            <w:r>
              <w:rPr>
                <w:szCs w:val="18"/>
              </w:rPr>
              <w:t>Retention practices?</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r>
      <w:tr w:rsidR="00F74F98" w:rsidTr="00F74F98">
        <w:tc>
          <w:tcPr>
            <w:tcW w:w="2585" w:type="dxa"/>
            <w:tcBorders>
              <w:bottom w:val="single" w:sz="4" w:space="0" w:color="auto"/>
            </w:tcBorders>
          </w:tcPr>
          <w:p w:rsidR="00F74F98" w:rsidRPr="005E02BD" w:rsidRDefault="00F74F98" w:rsidP="00F74F98">
            <w:pPr>
              <w:rPr>
                <w:szCs w:val="18"/>
              </w:rPr>
            </w:pPr>
            <w:r>
              <w:rPr>
                <w:szCs w:val="18"/>
              </w:rPr>
              <w:t>General management policy/practices?</w:t>
            </w:r>
          </w:p>
        </w:tc>
        <w:tc>
          <w:tcPr>
            <w:tcW w:w="1225" w:type="dxa"/>
            <w:tcBorders>
              <w:bottom w:val="single" w:sz="4" w:space="0" w:color="auto"/>
            </w:tcBorders>
            <w:vAlign w:val="center"/>
          </w:tcPr>
          <w:p w:rsidR="00F74F98" w:rsidRPr="001929C0" w:rsidRDefault="00F74F98" w:rsidP="00F74F98">
            <w:pPr>
              <w:jc w:val="center"/>
              <w:rPr>
                <w:szCs w:val="18"/>
              </w:rPr>
            </w:pPr>
            <w:r>
              <w:rPr>
                <w:rFonts w:ascii="Wingdings" w:eastAsia="Wingdings" w:hAnsi="Wingdings"/>
                <w:color w:val="000000"/>
              </w:rPr>
              <w:t></w:t>
            </w:r>
          </w:p>
        </w:tc>
        <w:tc>
          <w:tcPr>
            <w:tcW w:w="1225" w:type="dxa"/>
            <w:tcBorders>
              <w:bottom w:val="single" w:sz="4" w:space="0" w:color="auto"/>
            </w:tcBorders>
            <w:vAlign w:val="center"/>
          </w:tcPr>
          <w:p w:rsidR="00F74F98" w:rsidRPr="001929C0" w:rsidRDefault="00F74F98" w:rsidP="00F74F98">
            <w:pPr>
              <w:jc w:val="center"/>
              <w:rPr>
                <w:szCs w:val="18"/>
              </w:rPr>
            </w:pPr>
            <w:r>
              <w:rPr>
                <w:rFonts w:ascii="Wingdings" w:eastAsia="Wingdings" w:hAnsi="Wingdings"/>
                <w:color w:val="000000"/>
              </w:rPr>
              <w:t></w:t>
            </w:r>
          </w:p>
        </w:tc>
        <w:tc>
          <w:tcPr>
            <w:tcW w:w="1225" w:type="dxa"/>
            <w:tcBorders>
              <w:bottom w:val="single" w:sz="4" w:space="0" w:color="auto"/>
            </w:tcBorders>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tcBorders>
              <w:bottom w:val="single" w:sz="4" w:space="0" w:color="auto"/>
            </w:tcBorders>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c>
          <w:tcPr>
            <w:tcW w:w="1225" w:type="dxa"/>
            <w:tcBorders>
              <w:bottom w:val="single" w:sz="4" w:space="0" w:color="auto"/>
            </w:tcBorders>
            <w:vAlign w:val="center"/>
          </w:tcPr>
          <w:p w:rsidR="00F74F98" w:rsidRDefault="00F74F98" w:rsidP="00F74F98">
            <w:pPr>
              <w:jc w:val="center"/>
              <w:rPr>
                <w:rFonts w:ascii="Wingdings" w:eastAsia="Wingdings" w:hAnsi="Wingdings"/>
                <w:color w:val="000000"/>
              </w:rPr>
            </w:pPr>
            <w:r>
              <w:rPr>
                <w:rFonts w:ascii="Wingdings" w:eastAsia="Wingdings" w:hAnsi="Wingdings"/>
                <w:color w:val="000000"/>
              </w:rPr>
              <w:t></w:t>
            </w:r>
          </w:p>
        </w:tc>
      </w:tr>
    </w:tbl>
    <w:p w:rsidR="00AE1E6C" w:rsidRPr="00AE1E6C" w:rsidRDefault="00AE1E6C" w:rsidP="00AE1E6C">
      <w:pPr>
        <w:rPr>
          <w:b/>
          <w:bCs/>
        </w:rPr>
      </w:pPr>
    </w:p>
    <w:p w:rsidR="001072D6" w:rsidRDefault="001072D6" w:rsidP="001072D6">
      <w:pPr>
        <w:rPr>
          <w:b/>
          <w:bCs/>
        </w:rPr>
      </w:pPr>
    </w:p>
    <w:p w:rsidR="005A1411" w:rsidRPr="000A391A" w:rsidRDefault="005A1411" w:rsidP="005A1411">
      <w:pPr>
        <w:pStyle w:val="ListParagraph"/>
        <w:numPr>
          <w:ilvl w:val="0"/>
          <w:numId w:val="10"/>
        </w:numPr>
        <w:rPr>
          <w:b/>
          <w:bCs/>
        </w:rPr>
      </w:pPr>
      <w:r>
        <w:t>What recruiting methods do</w:t>
      </w:r>
      <w:r w:rsidR="00DD3ECF">
        <w:t>es</w:t>
      </w:r>
      <w:r>
        <w:t xml:space="preserve"> you</w:t>
      </w:r>
      <w:r w:rsidR="00DD3ECF">
        <w:t>r organization</w:t>
      </w:r>
      <w:r>
        <w:t xml:space="preserve"> use to directly target older workers?  </w:t>
      </w:r>
      <w:r w:rsidRPr="005A1411">
        <w:rPr>
          <w:bCs/>
        </w:rPr>
        <w:t>(Check all that apply.)</w:t>
      </w:r>
    </w:p>
    <w:p w:rsidR="00CD113F" w:rsidRPr="005A1411" w:rsidRDefault="00CD113F" w:rsidP="000A391A">
      <w:pPr>
        <w:pStyle w:val="ListParagraph"/>
        <w:rPr>
          <w:b/>
          <w:bCs/>
        </w:rPr>
      </w:pPr>
    </w:p>
    <w:p w:rsidR="005A1411" w:rsidRDefault="00D220E9" w:rsidP="00556E83">
      <w:pPr>
        <w:ind w:left="720"/>
      </w:pPr>
      <w:r>
        <w:rPr>
          <w:rFonts w:ascii="Wingdings" w:eastAsia="Wingdings" w:hAnsi="Wingdings"/>
          <w:color w:val="000000"/>
        </w:rPr>
        <w:t></w:t>
      </w:r>
      <w:r>
        <w:rPr>
          <w:rFonts w:ascii="Wingdings" w:eastAsia="Wingdings" w:hAnsi="Wingdings"/>
          <w:color w:val="000000"/>
        </w:rPr>
        <w:t></w:t>
      </w:r>
      <w:r w:rsidR="00556E83">
        <w:t>Specify</w:t>
      </w:r>
      <w:r w:rsidR="005A1411">
        <w:t xml:space="preserve"> that older workers are welcome</w:t>
      </w:r>
      <w:r w:rsidR="00556E83">
        <w:t>d</w:t>
      </w:r>
      <w:r w:rsidR="005A1411">
        <w:t xml:space="preserve"> and encouraged to apply</w:t>
      </w:r>
      <w:r w:rsidR="00556E83">
        <w:t xml:space="preserve"> in job postings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Churches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Employee referrals</w:t>
      </w:r>
    </w:p>
    <w:p w:rsidR="005A1411" w:rsidRDefault="00D220E9" w:rsidP="00347BA8">
      <w:pPr>
        <w:ind w:left="720"/>
      </w:pPr>
      <w:r>
        <w:rPr>
          <w:rFonts w:ascii="Wingdings" w:eastAsia="Wingdings" w:hAnsi="Wingdings"/>
          <w:color w:val="000000"/>
        </w:rPr>
        <w:t></w:t>
      </w:r>
      <w:r>
        <w:rPr>
          <w:rFonts w:ascii="Wingdings" w:eastAsia="Wingdings" w:hAnsi="Wingdings"/>
          <w:color w:val="000000"/>
        </w:rPr>
        <w:t></w:t>
      </w:r>
      <w:r w:rsidR="005A1411">
        <w:t>Employment agencies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Executive search firms</w:t>
      </w:r>
    </w:p>
    <w:p w:rsidR="00E5396F" w:rsidRDefault="00D220E9" w:rsidP="00DA1866">
      <w:pPr>
        <w:ind w:left="720"/>
      </w:pPr>
      <w:r>
        <w:rPr>
          <w:rFonts w:ascii="Wingdings" w:eastAsia="Wingdings" w:hAnsi="Wingdings"/>
          <w:color w:val="000000"/>
        </w:rPr>
        <w:t></w:t>
      </w:r>
      <w:r>
        <w:rPr>
          <w:rFonts w:ascii="Wingdings" w:eastAsia="Wingdings" w:hAnsi="Wingdings"/>
          <w:color w:val="000000"/>
        </w:rPr>
        <w:t></w:t>
      </w:r>
      <w:r w:rsidR="005A1411">
        <w:t>Government</w:t>
      </w:r>
      <w:r w:rsidR="00052DEA">
        <w:t>-</w:t>
      </w:r>
      <w:r w:rsidR="005A1411">
        <w:t xml:space="preserve">based employment programs (e.g., AARP and State Agencies dedicated to </w:t>
      </w:r>
    </w:p>
    <w:p w:rsidR="005A1411" w:rsidRDefault="002E6D1B" w:rsidP="00E5396F">
      <w:pPr>
        <w:ind w:left="720"/>
      </w:pPr>
      <w:r>
        <w:t>older w</w:t>
      </w:r>
      <w:r w:rsidR="005A1411">
        <w:t>orkers)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Internet (e.g., websites geared towards older audience)</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Networking</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Newsletters (e.g., AARP Bulletin)</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Older workers’ job fair</w:t>
      </w:r>
      <w:r w:rsidR="00E56665">
        <w:t>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Recruit through local senior citizen community groups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Retirement communities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Temporary firms</w:t>
      </w:r>
    </w:p>
    <w:p w:rsidR="00556E83" w:rsidRDefault="00556E83" w:rsidP="00DA1866">
      <w:pPr>
        <w:ind w:firstLine="720"/>
      </w:pPr>
      <w:r>
        <w:rPr>
          <w:rFonts w:ascii="Wingdings" w:eastAsia="Wingdings" w:hAnsi="Wingdings"/>
          <w:color w:val="000000"/>
        </w:rPr>
        <w:t></w:t>
      </w:r>
      <w:r>
        <w:rPr>
          <w:rFonts w:ascii="Wingdings" w:eastAsia="Wingdings" w:hAnsi="Wingdings"/>
          <w:color w:val="000000"/>
        </w:rPr>
        <w:t></w:t>
      </w:r>
      <w:r>
        <w:t>Social media</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 xml:space="preserve">Use </w:t>
      </w:r>
      <w:r w:rsidR="002E515E">
        <w:t xml:space="preserve">of </w:t>
      </w:r>
      <w:r w:rsidR="005A1411">
        <w:t>current older workers as recruiters</w:t>
      </w:r>
    </w:p>
    <w:p w:rsidR="005A1411" w:rsidRDefault="00D220E9" w:rsidP="00DA1866">
      <w:pPr>
        <w:ind w:firstLine="720"/>
      </w:pPr>
      <w:r>
        <w:rPr>
          <w:rFonts w:ascii="Wingdings" w:eastAsia="Wingdings" w:hAnsi="Wingdings"/>
          <w:color w:val="000000"/>
        </w:rPr>
        <w:t></w:t>
      </w:r>
      <w:r>
        <w:rPr>
          <w:rFonts w:ascii="Wingdings" w:eastAsia="Wingdings" w:hAnsi="Wingdings"/>
          <w:color w:val="000000"/>
        </w:rPr>
        <w:t></w:t>
      </w:r>
      <w:r w:rsidR="005A1411">
        <w:t>Other (please specify):  _________________________________________________________________</w:t>
      </w:r>
    </w:p>
    <w:p w:rsidR="002E6196" w:rsidRDefault="002E6196" w:rsidP="002E6196">
      <w:pPr>
        <w:ind w:firstLine="720"/>
      </w:pPr>
      <w:r>
        <w:rPr>
          <w:rFonts w:ascii="Wingdings" w:eastAsia="Wingdings" w:hAnsi="Wingdings"/>
          <w:color w:val="000000"/>
        </w:rPr>
        <w:t></w:t>
      </w:r>
      <w:r>
        <w:rPr>
          <w:rFonts w:ascii="Wingdings" w:eastAsia="Wingdings" w:hAnsi="Wingdings"/>
          <w:color w:val="000000"/>
        </w:rPr>
        <w:t></w:t>
      </w:r>
      <w:r>
        <w:t>We do not actively recruit older workers</w:t>
      </w:r>
    </w:p>
    <w:p w:rsidR="00160040" w:rsidRDefault="00160040" w:rsidP="00576D80">
      <w:pPr>
        <w:ind w:left="360"/>
        <w:rPr>
          <w:b/>
        </w:rPr>
      </w:pPr>
    </w:p>
    <w:p w:rsidR="001E620A" w:rsidRDefault="001E620A" w:rsidP="00C61F3F">
      <w:pPr>
        <w:rPr>
          <w:rFonts w:ascii="Wingdings" w:eastAsia="Wingdings" w:hAnsi="Wingdings"/>
          <w:color w:val="000000"/>
        </w:rPr>
      </w:pPr>
    </w:p>
    <w:p w:rsidR="00461E4D" w:rsidRDefault="00461E4D" w:rsidP="00461E4D">
      <w:r>
        <w:t>SHRM Standard Demographic Questions – Industry, Size, Sector, Etc.</w:t>
      </w:r>
    </w:p>
    <w:p w:rsidR="00FF3BA3" w:rsidRDefault="00FF3BA3" w:rsidP="00461E4D"/>
    <w:p w:rsidR="00473C83" w:rsidRDefault="00473C83" w:rsidP="00A45F74"/>
    <w:sectPr w:rsidR="00473C83" w:rsidSect="00B65BD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76" w:rsidRDefault="002F2776" w:rsidP="00BC71AA">
      <w:r>
        <w:separator/>
      </w:r>
    </w:p>
  </w:endnote>
  <w:endnote w:type="continuationSeparator" w:id="0">
    <w:p w:rsidR="002F2776" w:rsidRDefault="002F2776" w:rsidP="00BC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utra Text Book">
    <w:altName w:val="Neutra Text Book"/>
    <w:panose1 w:val="00000000000000000000"/>
    <w:charset w:val="00"/>
    <w:family w:val="swiss"/>
    <w:notTrueType/>
    <w:pitch w:val="default"/>
    <w:sig w:usb0="00000003" w:usb1="00000000" w:usb2="00000000" w:usb3="00000000" w:csb0="00000001" w:csb1="00000000"/>
  </w:font>
  <w:font w:name="Neutra Text Bold">
    <w:altName w:val="Neutra Text Bold"/>
    <w:panose1 w:val="00000000000000000000"/>
    <w:charset w:val="00"/>
    <w:family w:val="swiss"/>
    <w:notTrueType/>
    <w:pitch w:val="default"/>
    <w:sig w:usb0="00000003" w:usb1="00000000" w:usb2="00000000" w:usb3="00000000" w:csb0="00000001" w:csb1="00000000"/>
  </w:font>
  <w:font w:name="Neutra Text Demi">
    <w:altName w:val="Neutra Text Demi"/>
    <w:panose1 w:val="00000000000000000000"/>
    <w:charset w:val="00"/>
    <w:family w:val="swiss"/>
    <w:notTrueType/>
    <w:pitch w:val="default"/>
    <w:sig w:usb0="00000003" w:usb1="00000000" w:usb2="00000000" w:usb3="00000000" w:csb0="00000001" w:csb1="00000000"/>
  </w:font>
  <w:font w:name="New Baskerville ITC">
    <w:altName w:val="New Baskerville IT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D4" w:rsidRDefault="00B65BD4" w:rsidP="00B65BD4">
    <w:pPr>
      <w:rPr>
        <w:color w:val="1F497D"/>
        <w:sz w:val="22"/>
      </w:rPr>
    </w:pPr>
    <w:r>
      <w:rPr>
        <w:color w:val="000000"/>
      </w:rPr>
      <w:t xml:space="preserve">© 2016 Society for Human Resource Management. This instrument is solely owned by SHRM. Only SHRM chapters and state councils in good standing are authorized to use this instrument for the purpose of comparing SHRM chapter and state council members’ responses to the SHRM collected Aging Workforce Survey. Use of this instrument for other purposes requires permission from SHRM. The instrument must be cited as </w:t>
    </w:r>
    <w:r w:rsidRPr="00F05366">
      <w:rPr>
        <w:i/>
        <w:color w:val="000000"/>
      </w:rPr>
      <w:t>SHRM Preparing for an Aging Workforce Survey</w:t>
    </w:r>
    <w:r>
      <w:rPr>
        <w:color w:val="000000"/>
      </w:rPr>
      <w:t xml:space="preserve">. For information pertaining to this document or permissions outside of what is described above, please contact Evren Esen, SHRM Survey Research Center at 703-535-6287 or </w:t>
    </w:r>
    <w:hyperlink r:id="rId1" w:history="1">
      <w:r>
        <w:rPr>
          <w:rStyle w:val="Hyperlink"/>
        </w:rPr>
        <w:t>eesen@shrm.org</w:t>
      </w:r>
    </w:hyperlink>
    <w:r>
      <w:rPr>
        <w:color w:val="000000"/>
      </w:rPr>
      <w:t xml:space="preserve">. </w:t>
    </w:r>
  </w:p>
  <w:p w:rsidR="00B65BD4" w:rsidRPr="00054DDF" w:rsidRDefault="00B65BD4" w:rsidP="00B65BD4">
    <w:pPr>
      <w:rPr>
        <w:color w:val="1F497D"/>
        <w:sz w:val="16"/>
        <w:szCs w:val="16"/>
      </w:rPr>
    </w:pPr>
  </w:p>
  <w:p w:rsidR="00054DDF" w:rsidRPr="00B65BD4" w:rsidRDefault="00054DDF" w:rsidP="00B6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76" w:rsidRDefault="002F2776" w:rsidP="00BC71AA">
      <w:r>
        <w:separator/>
      </w:r>
    </w:p>
  </w:footnote>
  <w:footnote w:type="continuationSeparator" w:id="0">
    <w:p w:rsidR="002F2776" w:rsidRDefault="002F2776" w:rsidP="00BC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880658"/>
      <w:docPartObj>
        <w:docPartGallery w:val="Page Numbers (Top of Page)"/>
        <w:docPartUnique/>
      </w:docPartObj>
    </w:sdtPr>
    <w:sdtEndPr>
      <w:rPr>
        <w:noProof/>
      </w:rPr>
    </w:sdtEndPr>
    <w:sdtContent>
      <w:p w:rsidR="0078005C" w:rsidRDefault="0078005C">
        <w:pPr>
          <w:pStyle w:val="Header"/>
          <w:jc w:val="right"/>
        </w:pPr>
        <w:r>
          <w:fldChar w:fldCharType="begin"/>
        </w:r>
        <w:r>
          <w:instrText xml:space="preserve"> PAGE   \* MERGEFORMAT </w:instrText>
        </w:r>
        <w:r>
          <w:fldChar w:fldCharType="separate"/>
        </w:r>
        <w:r w:rsidR="00803D81">
          <w:rPr>
            <w:noProof/>
          </w:rPr>
          <w:t>1</w:t>
        </w:r>
        <w:r>
          <w:rPr>
            <w:noProof/>
          </w:rPr>
          <w:fldChar w:fldCharType="end"/>
        </w:r>
      </w:p>
    </w:sdtContent>
  </w:sdt>
  <w:p w:rsidR="0078005C" w:rsidRDefault="00780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F7C"/>
    <w:multiLevelType w:val="hybridMultilevel"/>
    <w:tmpl w:val="266A00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261127"/>
    <w:multiLevelType w:val="hybridMultilevel"/>
    <w:tmpl w:val="88E2D474"/>
    <w:lvl w:ilvl="0" w:tplc="FB9652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115C7"/>
    <w:multiLevelType w:val="hybridMultilevel"/>
    <w:tmpl w:val="55CA93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5224F3"/>
    <w:multiLevelType w:val="hybridMultilevel"/>
    <w:tmpl w:val="62DACD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46F4B"/>
    <w:multiLevelType w:val="hybridMultilevel"/>
    <w:tmpl w:val="81B0BBAE"/>
    <w:lvl w:ilvl="0" w:tplc="21BCB3BA">
      <w:start w:val="10"/>
      <w:numFmt w:val="bullet"/>
      <w:lvlText w:val=""/>
      <w:lvlJc w:val="left"/>
      <w:pPr>
        <w:ind w:left="720" w:hanging="360"/>
      </w:pPr>
      <w:rPr>
        <w:rFonts w:ascii="Wingdings" w:eastAsia="Wingdings"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13604"/>
    <w:multiLevelType w:val="hybridMultilevel"/>
    <w:tmpl w:val="7698234A"/>
    <w:lvl w:ilvl="0" w:tplc="2112F23C">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8426A"/>
    <w:multiLevelType w:val="hybridMultilevel"/>
    <w:tmpl w:val="4FEEC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8B6C02"/>
    <w:multiLevelType w:val="hybridMultilevel"/>
    <w:tmpl w:val="BB8EC2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695A1D"/>
    <w:multiLevelType w:val="hybridMultilevel"/>
    <w:tmpl w:val="8FF4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9329FD"/>
    <w:multiLevelType w:val="hybridMultilevel"/>
    <w:tmpl w:val="9078BD7C"/>
    <w:lvl w:ilvl="0" w:tplc="FFDAFBFC">
      <w:numFmt w:val="bullet"/>
      <w:lvlText w:val=""/>
      <w:lvlJc w:val="left"/>
      <w:pPr>
        <w:ind w:left="1080" w:hanging="360"/>
      </w:pPr>
      <w:rPr>
        <w:rFonts w:ascii="Wingdings" w:eastAsia="Wingdings" w:hAnsi="Wingdings"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1C5547"/>
    <w:multiLevelType w:val="hybridMultilevel"/>
    <w:tmpl w:val="8972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D664F"/>
    <w:multiLevelType w:val="hybridMultilevel"/>
    <w:tmpl w:val="7E4803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C01A3D"/>
    <w:multiLevelType w:val="hybridMultilevel"/>
    <w:tmpl w:val="80A268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077410"/>
    <w:multiLevelType w:val="hybridMultilevel"/>
    <w:tmpl w:val="A5C2A95A"/>
    <w:lvl w:ilvl="0" w:tplc="56AA5472">
      <w:start w:val="3"/>
      <w:numFmt w:val="bullet"/>
      <w:lvlText w:val="•"/>
      <w:lvlJc w:val="left"/>
      <w:pPr>
        <w:ind w:left="720" w:hanging="360"/>
      </w:pPr>
      <w:rPr>
        <w:rFonts w:ascii="Century Gothic" w:eastAsia="Times New Roman"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421A2"/>
    <w:multiLevelType w:val="hybridMultilevel"/>
    <w:tmpl w:val="1820C714"/>
    <w:lvl w:ilvl="0" w:tplc="56AA5472">
      <w:start w:val="3"/>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B3D95"/>
    <w:multiLevelType w:val="hybridMultilevel"/>
    <w:tmpl w:val="F4E20AA0"/>
    <w:lvl w:ilvl="0" w:tplc="56AA5472">
      <w:start w:val="10"/>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624A"/>
    <w:multiLevelType w:val="hybridMultilevel"/>
    <w:tmpl w:val="D94CB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C37C3"/>
    <w:multiLevelType w:val="hybridMultilevel"/>
    <w:tmpl w:val="3328E142"/>
    <w:lvl w:ilvl="0" w:tplc="56AA5472">
      <w:start w:val="3"/>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F6D8D"/>
    <w:multiLevelType w:val="hybridMultilevel"/>
    <w:tmpl w:val="371EF1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7B34B3"/>
    <w:multiLevelType w:val="hybridMultilevel"/>
    <w:tmpl w:val="373AFA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2335EA"/>
    <w:multiLevelType w:val="hybridMultilevel"/>
    <w:tmpl w:val="2DAA3F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2945C8"/>
    <w:multiLevelType w:val="hybridMultilevel"/>
    <w:tmpl w:val="8144833E"/>
    <w:lvl w:ilvl="0" w:tplc="56AA5472">
      <w:start w:val="10"/>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B6F0D"/>
    <w:multiLevelType w:val="hybridMultilevel"/>
    <w:tmpl w:val="2B0CAFE2"/>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046D6B"/>
    <w:multiLevelType w:val="hybridMultilevel"/>
    <w:tmpl w:val="D57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9428E"/>
    <w:multiLevelType w:val="hybridMultilevel"/>
    <w:tmpl w:val="3B746362"/>
    <w:lvl w:ilvl="0" w:tplc="BB58D816">
      <w:start w:val="8"/>
      <w:numFmt w:val="bullet"/>
      <w:lvlText w:val=""/>
      <w:lvlJc w:val="left"/>
      <w:pPr>
        <w:ind w:left="1080" w:hanging="360"/>
      </w:pPr>
      <w:rPr>
        <w:rFonts w:ascii="Wingdings" w:eastAsia="Wingdings" w:hAnsi="Wingdings"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3B4D65"/>
    <w:multiLevelType w:val="hybridMultilevel"/>
    <w:tmpl w:val="D4B4B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2A2DB5"/>
    <w:multiLevelType w:val="hybridMultilevel"/>
    <w:tmpl w:val="A1908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304AB3"/>
    <w:multiLevelType w:val="multilevel"/>
    <w:tmpl w:val="F3CE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62E7D"/>
    <w:multiLevelType w:val="hybridMultilevel"/>
    <w:tmpl w:val="E8CE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93680"/>
    <w:multiLevelType w:val="hybridMultilevel"/>
    <w:tmpl w:val="2A401F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AF0773"/>
    <w:multiLevelType w:val="hybridMultilevel"/>
    <w:tmpl w:val="CF265B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892D32"/>
    <w:multiLevelType w:val="hybridMultilevel"/>
    <w:tmpl w:val="020A753C"/>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C05CAC"/>
    <w:multiLevelType w:val="hybridMultilevel"/>
    <w:tmpl w:val="F31AE90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33455D"/>
    <w:multiLevelType w:val="hybridMultilevel"/>
    <w:tmpl w:val="977ACC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8D3147"/>
    <w:multiLevelType w:val="hybridMultilevel"/>
    <w:tmpl w:val="547EBB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09226A"/>
    <w:multiLevelType w:val="hybridMultilevel"/>
    <w:tmpl w:val="09B2593C"/>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D1FA2"/>
    <w:multiLevelType w:val="hybridMultilevel"/>
    <w:tmpl w:val="23165AB8"/>
    <w:lvl w:ilvl="0" w:tplc="56AA5472">
      <w:start w:val="3"/>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5363A"/>
    <w:multiLevelType w:val="hybridMultilevel"/>
    <w:tmpl w:val="0BFC3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7783A"/>
    <w:multiLevelType w:val="hybridMultilevel"/>
    <w:tmpl w:val="31F886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AF74C6B"/>
    <w:multiLevelType w:val="hybridMultilevel"/>
    <w:tmpl w:val="DDEEA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05ABA"/>
    <w:multiLevelType w:val="multilevel"/>
    <w:tmpl w:val="D3F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0F0CFE"/>
    <w:multiLevelType w:val="hybridMultilevel"/>
    <w:tmpl w:val="65527A6E"/>
    <w:lvl w:ilvl="0" w:tplc="56AA5472">
      <w:start w:val="3"/>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8522B"/>
    <w:multiLevelType w:val="hybridMultilevel"/>
    <w:tmpl w:val="0FBC006C"/>
    <w:lvl w:ilvl="0" w:tplc="2112F23C">
      <w:start w:val="1"/>
      <w:numFmt w:val="decimal"/>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D044B2"/>
    <w:multiLevelType w:val="hybridMultilevel"/>
    <w:tmpl w:val="3B8013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824F52"/>
    <w:multiLevelType w:val="hybridMultilevel"/>
    <w:tmpl w:val="DA7A3222"/>
    <w:lvl w:ilvl="0" w:tplc="56AA5472">
      <w:start w:val="10"/>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541EEE"/>
    <w:multiLevelType w:val="hybridMultilevel"/>
    <w:tmpl w:val="AFA003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7A4DB0"/>
    <w:multiLevelType w:val="multilevel"/>
    <w:tmpl w:val="3884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DC08FC"/>
    <w:multiLevelType w:val="hybridMultilevel"/>
    <w:tmpl w:val="CE148D66"/>
    <w:lvl w:ilvl="0" w:tplc="56AA5472">
      <w:start w:val="3"/>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0"/>
  </w:num>
  <w:num w:numId="4">
    <w:abstractNumId w:val="10"/>
  </w:num>
  <w:num w:numId="5">
    <w:abstractNumId w:val="16"/>
  </w:num>
  <w:num w:numId="6">
    <w:abstractNumId w:val="5"/>
  </w:num>
  <w:num w:numId="7">
    <w:abstractNumId w:val="18"/>
  </w:num>
  <w:num w:numId="8">
    <w:abstractNumId w:val="42"/>
  </w:num>
  <w:num w:numId="9">
    <w:abstractNumId w:val="29"/>
  </w:num>
  <w:num w:numId="10">
    <w:abstractNumId w:val="1"/>
  </w:num>
  <w:num w:numId="11">
    <w:abstractNumId w:val="25"/>
  </w:num>
  <w:num w:numId="12">
    <w:abstractNumId w:val="26"/>
  </w:num>
  <w:num w:numId="13">
    <w:abstractNumId w:val="22"/>
  </w:num>
  <w:num w:numId="14">
    <w:abstractNumId w:val="31"/>
  </w:num>
  <w:num w:numId="15">
    <w:abstractNumId w:val="3"/>
  </w:num>
  <w:num w:numId="16">
    <w:abstractNumId w:val="39"/>
  </w:num>
  <w:num w:numId="17">
    <w:abstractNumId w:val="36"/>
  </w:num>
  <w:num w:numId="18">
    <w:abstractNumId w:val="13"/>
  </w:num>
  <w:num w:numId="19">
    <w:abstractNumId w:val="32"/>
  </w:num>
  <w:num w:numId="20">
    <w:abstractNumId w:val="45"/>
  </w:num>
  <w:num w:numId="21">
    <w:abstractNumId w:val="17"/>
  </w:num>
  <w:num w:numId="22">
    <w:abstractNumId w:val="14"/>
  </w:num>
  <w:num w:numId="23">
    <w:abstractNumId w:val="41"/>
  </w:num>
  <w:num w:numId="24">
    <w:abstractNumId w:val="34"/>
  </w:num>
  <w:num w:numId="25">
    <w:abstractNumId w:val="7"/>
  </w:num>
  <w:num w:numId="26">
    <w:abstractNumId w:val="11"/>
  </w:num>
  <w:num w:numId="27">
    <w:abstractNumId w:val="44"/>
  </w:num>
  <w:num w:numId="28">
    <w:abstractNumId w:val="2"/>
  </w:num>
  <w:num w:numId="29">
    <w:abstractNumId w:val="21"/>
  </w:num>
  <w:num w:numId="30">
    <w:abstractNumId w:val="43"/>
  </w:num>
  <w:num w:numId="31">
    <w:abstractNumId w:val="38"/>
  </w:num>
  <w:num w:numId="32">
    <w:abstractNumId w:val="15"/>
  </w:num>
  <w:num w:numId="33">
    <w:abstractNumId w:val="47"/>
  </w:num>
  <w:num w:numId="34">
    <w:abstractNumId w:val="35"/>
  </w:num>
  <w:num w:numId="35">
    <w:abstractNumId w:val="12"/>
  </w:num>
  <w:num w:numId="36">
    <w:abstractNumId w:val="30"/>
  </w:num>
  <w:num w:numId="37">
    <w:abstractNumId w:val="6"/>
  </w:num>
  <w:num w:numId="38">
    <w:abstractNumId w:val="33"/>
  </w:num>
  <w:num w:numId="39">
    <w:abstractNumId w:val="20"/>
  </w:num>
  <w:num w:numId="40">
    <w:abstractNumId w:val="8"/>
  </w:num>
  <w:num w:numId="41">
    <w:abstractNumId w:val="28"/>
  </w:num>
  <w:num w:numId="42">
    <w:abstractNumId w:val="46"/>
  </w:num>
  <w:num w:numId="43">
    <w:abstractNumId w:val="24"/>
  </w:num>
  <w:num w:numId="44">
    <w:abstractNumId w:val="4"/>
  </w:num>
  <w:num w:numId="45">
    <w:abstractNumId w:val="9"/>
  </w:num>
  <w:num w:numId="46">
    <w:abstractNumId w:val="27"/>
  </w:num>
  <w:num w:numId="47">
    <w:abstractNumId w:val="4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4D"/>
    <w:rsid w:val="00006B48"/>
    <w:rsid w:val="000155C4"/>
    <w:rsid w:val="0001706D"/>
    <w:rsid w:val="00017EE4"/>
    <w:rsid w:val="00017F7E"/>
    <w:rsid w:val="00021115"/>
    <w:rsid w:val="00027F16"/>
    <w:rsid w:val="000378A0"/>
    <w:rsid w:val="000405F2"/>
    <w:rsid w:val="00052DEA"/>
    <w:rsid w:val="000538F7"/>
    <w:rsid w:val="00054DDF"/>
    <w:rsid w:val="00055C20"/>
    <w:rsid w:val="00061D3C"/>
    <w:rsid w:val="000730D3"/>
    <w:rsid w:val="000736B9"/>
    <w:rsid w:val="0007457B"/>
    <w:rsid w:val="000866A2"/>
    <w:rsid w:val="00095F10"/>
    <w:rsid w:val="000A391A"/>
    <w:rsid w:val="000A6C21"/>
    <w:rsid w:val="000B580B"/>
    <w:rsid w:val="000C7937"/>
    <w:rsid w:val="000D013D"/>
    <w:rsid w:val="000F0F5C"/>
    <w:rsid w:val="000F6507"/>
    <w:rsid w:val="00101C88"/>
    <w:rsid w:val="001055D9"/>
    <w:rsid w:val="001055E7"/>
    <w:rsid w:val="001072D6"/>
    <w:rsid w:val="00141675"/>
    <w:rsid w:val="00160040"/>
    <w:rsid w:val="00170B01"/>
    <w:rsid w:val="00173283"/>
    <w:rsid w:val="0017682C"/>
    <w:rsid w:val="001820B5"/>
    <w:rsid w:val="00182BE6"/>
    <w:rsid w:val="001929C0"/>
    <w:rsid w:val="00194BD3"/>
    <w:rsid w:val="001B494E"/>
    <w:rsid w:val="001C2C47"/>
    <w:rsid w:val="001E10AA"/>
    <w:rsid w:val="001E566D"/>
    <w:rsid w:val="001E620A"/>
    <w:rsid w:val="001F334B"/>
    <w:rsid w:val="001F517F"/>
    <w:rsid w:val="00215124"/>
    <w:rsid w:val="00215854"/>
    <w:rsid w:val="002162A5"/>
    <w:rsid w:val="00217F20"/>
    <w:rsid w:val="00227349"/>
    <w:rsid w:val="00266225"/>
    <w:rsid w:val="00270BB4"/>
    <w:rsid w:val="0027271E"/>
    <w:rsid w:val="0027400C"/>
    <w:rsid w:val="0027495B"/>
    <w:rsid w:val="00280300"/>
    <w:rsid w:val="0028141D"/>
    <w:rsid w:val="002822AE"/>
    <w:rsid w:val="002A1A7E"/>
    <w:rsid w:val="002B67FD"/>
    <w:rsid w:val="002C543B"/>
    <w:rsid w:val="002D5D4C"/>
    <w:rsid w:val="002E4076"/>
    <w:rsid w:val="002E515E"/>
    <w:rsid w:val="002E6196"/>
    <w:rsid w:val="002E6D1B"/>
    <w:rsid w:val="002F2776"/>
    <w:rsid w:val="003161CF"/>
    <w:rsid w:val="003205AC"/>
    <w:rsid w:val="003255C9"/>
    <w:rsid w:val="003359BE"/>
    <w:rsid w:val="003415B4"/>
    <w:rsid w:val="00347BA8"/>
    <w:rsid w:val="003527D2"/>
    <w:rsid w:val="003A0173"/>
    <w:rsid w:val="003C715F"/>
    <w:rsid w:val="003D7CB4"/>
    <w:rsid w:val="003E13A5"/>
    <w:rsid w:val="003F71EB"/>
    <w:rsid w:val="0042365A"/>
    <w:rsid w:val="00424785"/>
    <w:rsid w:val="004327D1"/>
    <w:rsid w:val="004332BA"/>
    <w:rsid w:val="0044774A"/>
    <w:rsid w:val="00461E4D"/>
    <w:rsid w:val="004679CF"/>
    <w:rsid w:val="004713AE"/>
    <w:rsid w:val="00473C83"/>
    <w:rsid w:val="00483837"/>
    <w:rsid w:val="00497728"/>
    <w:rsid w:val="004A1BAF"/>
    <w:rsid w:val="004A7D2B"/>
    <w:rsid w:val="004C179F"/>
    <w:rsid w:val="00514218"/>
    <w:rsid w:val="00514E8F"/>
    <w:rsid w:val="005258F5"/>
    <w:rsid w:val="005271C0"/>
    <w:rsid w:val="005304D5"/>
    <w:rsid w:val="00543D81"/>
    <w:rsid w:val="00545DCF"/>
    <w:rsid w:val="00556E83"/>
    <w:rsid w:val="00576D80"/>
    <w:rsid w:val="00581B7C"/>
    <w:rsid w:val="005A1411"/>
    <w:rsid w:val="005A1E53"/>
    <w:rsid w:val="005A5242"/>
    <w:rsid w:val="005B1A64"/>
    <w:rsid w:val="005C3617"/>
    <w:rsid w:val="005D07A0"/>
    <w:rsid w:val="005E02BD"/>
    <w:rsid w:val="005F55D6"/>
    <w:rsid w:val="005F7303"/>
    <w:rsid w:val="00601CD3"/>
    <w:rsid w:val="00601F5F"/>
    <w:rsid w:val="006055FF"/>
    <w:rsid w:val="00606313"/>
    <w:rsid w:val="00610AB8"/>
    <w:rsid w:val="00620507"/>
    <w:rsid w:val="00623B47"/>
    <w:rsid w:val="006349BA"/>
    <w:rsid w:val="00641F00"/>
    <w:rsid w:val="0064430F"/>
    <w:rsid w:val="00652A42"/>
    <w:rsid w:val="006560E0"/>
    <w:rsid w:val="0066050D"/>
    <w:rsid w:val="00680B5F"/>
    <w:rsid w:val="006842F8"/>
    <w:rsid w:val="006850CD"/>
    <w:rsid w:val="00691428"/>
    <w:rsid w:val="00694995"/>
    <w:rsid w:val="006C51DC"/>
    <w:rsid w:val="006C524E"/>
    <w:rsid w:val="006D137A"/>
    <w:rsid w:val="006E1921"/>
    <w:rsid w:val="006F625A"/>
    <w:rsid w:val="006F737C"/>
    <w:rsid w:val="007009C5"/>
    <w:rsid w:val="007145CC"/>
    <w:rsid w:val="00717F90"/>
    <w:rsid w:val="00720F86"/>
    <w:rsid w:val="00722D75"/>
    <w:rsid w:val="00734D06"/>
    <w:rsid w:val="00735F6E"/>
    <w:rsid w:val="00751A47"/>
    <w:rsid w:val="00756875"/>
    <w:rsid w:val="00764771"/>
    <w:rsid w:val="00773FF7"/>
    <w:rsid w:val="0078005C"/>
    <w:rsid w:val="00780C86"/>
    <w:rsid w:val="00784CC3"/>
    <w:rsid w:val="00787E3A"/>
    <w:rsid w:val="00795E27"/>
    <w:rsid w:val="007A01DC"/>
    <w:rsid w:val="007A4DE4"/>
    <w:rsid w:val="007B29A2"/>
    <w:rsid w:val="007B6C6C"/>
    <w:rsid w:val="007D3AB2"/>
    <w:rsid w:val="007D7504"/>
    <w:rsid w:val="008000A1"/>
    <w:rsid w:val="0080051E"/>
    <w:rsid w:val="00803D81"/>
    <w:rsid w:val="00823E6A"/>
    <w:rsid w:val="00825475"/>
    <w:rsid w:val="00825D55"/>
    <w:rsid w:val="0083183D"/>
    <w:rsid w:val="008379A1"/>
    <w:rsid w:val="00845B5E"/>
    <w:rsid w:val="00875185"/>
    <w:rsid w:val="008813E9"/>
    <w:rsid w:val="008821B6"/>
    <w:rsid w:val="00884815"/>
    <w:rsid w:val="00892F00"/>
    <w:rsid w:val="008B51DD"/>
    <w:rsid w:val="008B6896"/>
    <w:rsid w:val="008C08E6"/>
    <w:rsid w:val="008C4381"/>
    <w:rsid w:val="008D617F"/>
    <w:rsid w:val="008D6410"/>
    <w:rsid w:val="008E6AB1"/>
    <w:rsid w:val="008E748F"/>
    <w:rsid w:val="008E7566"/>
    <w:rsid w:val="008F1930"/>
    <w:rsid w:val="008F4793"/>
    <w:rsid w:val="009025CE"/>
    <w:rsid w:val="009030D2"/>
    <w:rsid w:val="00922222"/>
    <w:rsid w:val="0092508D"/>
    <w:rsid w:val="0093161A"/>
    <w:rsid w:val="009318EB"/>
    <w:rsid w:val="009358CC"/>
    <w:rsid w:val="009435BF"/>
    <w:rsid w:val="0095771E"/>
    <w:rsid w:val="009632B9"/>
    <w:rsid w:val="00977532"/>
    <w:rsid w:val="00984147"/>
    <w:rsid w:val="009B77E0"/>
    <w:rsid w:val="009D4ADD"/>
    <w:rsid w:val="009E5786"/>
    <w:rsid w:val="009F743C"/>
    <w:rsid w:val="009F7B37"/>
    <w:rsid w:val="00A12B58"/>
    <w:rsid w:val="00A16EAD"/>
    <w:rsid w:val="00A35070"/>
    <w:rsid w:val="00A350F7"/>
    <w:rsid w:val="00A360B0"/>
    <w:rsid w:val="00A45F74"/>
    <w:rsid w:val="00A46EFD"/>
    <w:rsid w:val="00A670F4"/>
    <w:rsid w:val="00A70607"/>
    <w:rsid w:val="00A75D47"/>
    <w:rsid w:val="00A8028A"/>
    <w:rsid w:val="00A83C1F"/>
    <w:rsid w:val="00AB4AEF"/>
    <w:rsid w:val="00AB4EEF"/>
    <w:rsid w:val="00AD6B2F"/>
    <w:rsid w:val="00AE01D8"/>
    <w:rsid w:val="00AE0A93"/>
    <w:rsid w:val="00AE0B87"/>
    <w:rsid w:val="00AE1E6C"/>
    <w:rsid w:val="00AE2740"/>
    <w:rsid w:val="00B05AA8"/>
    <w:rsid w:val="00B061A3"/>
    <w:rsid w:val="00B07F8C"/>
    <w:rsid w:val="00B12E9F"/>
    <w:rsid w:val="00B15A74"/>
    <w:rsid w:val="00B4151A"/>
    <w:rsid w:val="00B43A99"/>
    <w:rsid w:val="00B513AD"/>
    <w:rsid w:val="00B52582"/>
    <w:rsid w:val="00B61BD1"/>
    <w:rsid w:val="00B65BD4"/>
    <w:rsid w:val="00B74FF9"/>
    <w:rsid w:val="00B979E3"/>
    <w:rsid w:val="00BB2D37"/>
    <w:rsid w:val="00BB76C5"/>
    <w:rsid w:val="00BC3CE1"/>
    <w:rsid w:val="00BC71AA"/>
    <w:rsid w:val="00BD1ADF"/>
    <w:rsid w:val="00BD54B9"/>
    <w:rsid w:val="00BE2035"/>
    <w:rsid w:val="00BF47A9"/>
    <w:rsid w:val="00C006A8"/>
    <w:rsid w:val="00C12127"/>
    <w:rsid w:val="00C30614"/>
    <w:rsid w:val="00C3092C"/>
    <w:rsid w:val="00C41B28"/>
    <w:rsid w:val="00C61F3F"/>
    <w:rsid w:val="00C63A3A"/>
    <w:rsid w:val="00CA0DD0"/>
    <w:rsid w:val="00CA0F9E"/>
    <w:rsid w:val="00CB3B99"/>
    <w:rsid w:val="00CC2C8A"/>
    <w:rsid w:val="00CC4833"/>
    <w:rsid w:val="00CC5C80"/>
    <w:rsid w:val="00CD113F"/>
    <w:rsid w:val="00CE23D6"/>
    <w:rsid w:val="00CE4BCA"/>
    <w:rsid w:val="00CF74D9"/>
    <w:rsid w:val="00CF7E1D"/>
    <w:rsid w:val="00D01B08"/>
    <w:rsid w:val="00D05F62"/>
    <w:rsid w:val="00D220E9"/>
    <w:rsid w:val="00D25CEA"/>
    <w:rsid w:val="00D4701B"/>
    <w:rsid w:val="00D53060"/>
    <w:rsid w:val="00D56AF4"/>
    <w:rsid w:val="00D668A2"/>
    <w:rsid w:val="00D80D80"/>
    <w:rsid w:val="00D86085"/>
    <w:rsid w:val="00D868C2"/>
    <w:rsid w:val="00DA1866"/>
    <w:rsid w:val="00DD3ECF"/>
    <w:rsid w:val="00DD55EA"/>
    <w:rsid w:val="00DE12CC"/>
    <w:rsid w:val="00DE2A70"/>
    <w:rsid w:val="00DE487A"/>
    <w:rsid w:val="00DF7DEE"/>
    <w:rsid w:val="00E03B7F"/>
    <w:rsid w:val="00E11261"/>
    <w:rsid w:val="00E12D9D"/>
    <w:rsid w:val="00E24C89"/>
    <w:rsid w:val="00E33E5F"/>
    <w:rsid w:val="00E364B9"/>
    <w:rsid w:val="00E4254C"/>
    <w:rsid w:val="00E4408D"/>
    <w:rsid w:val="00E5396F"/>
    <w:rsid w:val="00E56665"/>
    <w:rsid w:val="00E62E09"/>
    <w:rsid w:val="00E7328F"/>
    <w:rsid w:val="00E750FC"/>
    <w:rsid w:val="00E806AC"/>
    <w:rsid w:val="00E81BCC"/>
    <w:rsid w:val="00E9551D"/>
    <w:rsid w:val="00E970A9"/>
    <w:rsid w:val="00EA2AE5"/>
    <w:rsid w:val="00EA615E"/>
    <w:rsid w:val="00EB2DA3"/>
    <w:rsid w:val="00ED2A2B"/>
    <w:rsid w:val="00ED4E33"/>
    <w:rsid w:val="00ED77CD"/>
    <w:rsid w:val="00EE4FF2"/>
    <w:rsid w:val="00F010CA"/>
    <w:rsid w:val="00F04ADE"/>
    <w:rsid w:val="00F104DE"/>
    <w:rsid w:val="00F33C5D"/>
    <w:rsid w:val="00F342A1"/>
    <w:rsid w:val="00F401B9"/>
    <w:rsid w:val="00F43E90"/>
    <w:rsid w:val="00F50D9D"/>
    <w:rsid w:val="00F524A6"/>
    <w:rsid w:val="00F538CA"/>
    <w:rsid w:val="00F74F98"/>
    <w:rsid w:val="00F75645"/>
    <w:rsid w:val="00F75AE8"/>
    <w:rsid w:val="00F84B19"/>
    <w:rsid w:val="00FA7C77"/>
    <w:rsid w:val="00FB752D"/>
    <w:rsid w:val="00FB7F2A"/>
    <w:rsid w:val="00FC2E64"/>
    <w:rsid w:val="00FD6C70"/>
    <w:rsid w:val="00FE3728"/>
    <w:rsid w:val="00FE397C"/>
    <w:rsid w:val="00FE7C20"/>
    <w:rsid w:val="00FF031C"/>
    <w:rsid w:val="00FF3BA3"/>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F1552-9D00-49A8-9A71-DC8D030B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szCs w:val="20"/>
    </w:rPr>
  </w:style>
  <w:style w:type="paragraph" w:styleId="Heading2">
    <w:name w:val="heading 2"/>
    <w:basedOn w:val="Normal"/>
    <w:link w:val="Heading2Char"/>
    <w:uiPriority w:val="9"/>
    <w:qFormat/>
    <w:rsid w:val="00773FF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B19"/>
    <w:rPr>
      <w:color w:val="0000FF" w:themeColor="hyperlink"/>
      <w:u w:val="single"/>
    </w:rPr>
  </w:style>
  <w:style w:type="paragraph" w:styleId="ListParagraph">
    <w:name w:val="List Paragraph"/>
    <w:basedOn w:val="Normal"/>
    <w:uiPriority w:val="34"/>
    <w:qFormat/>
    <w:rsid w:val="00F84B19"/>
    <w:pPr>
      <w:ind w:left="720"/>
      <w:contextualSpacing/>
    </w:pPr>
  </w:style>
  <w:style w:type="character" w:styleId="CommentReference">
    <w:name w:val="annotation reference"/>
    <w:basedOn w:val="DefaultParagraphFont"/>
    <w:uiPriority w:val="99"/>
    <w:semiHidden/>
    <w:unhideWhenUsed/>
    <w:rsid w:val="00606313"/>
    <w:rPr>
      <w:sz w:val="16"/>
      <w:szCs w:val="16"/>
    </w:rPr>
  </w:style>
  <w:style w:type="paragraph" w:styleId="CommentText">
    <w:name w:val="annotation text"/>
    <w:basedOn w:val="Normal"/>
    <w:link w:val="CommentTextChar"/>
    <w:uiPriority w:val="99"/>
    <w:unhideWhenUsed/>
    <w:rsid w:val="00606313"/>
    <w:rPr>
      <w:sz w:val="20"/>
    </w:rPr>
  </w:style>
  <w:style w:type="character" w:customStyle="1" w:styleId="CommentTextChar">
    <w:name w:val="Comment Text Char"/>
    <w:basedOn w:val="DefaultParagraphFont"/>
    <w:link w:val="CommentText"/>
    <w:uiPriority w:val="99"/>
    <w:rsid w:val="00606313"/>
    <w:rPr>
      <w:sz w:val="20"/>
      <w:szCs w:val="20"/>
    </w:rPr>
  </w:style>
  <w:style w:type="paragraph" w:styleId="CommentSubject">
    <w:name w:val="annotation subject"/>
    <w:basedOn w:val="CommentText"/>
    <w:next w:val="CommentText"/>
    <w:link w:val="CommentSubjectChar"/>
    <w:uiPriority w:val="99"/>
    <w:semiHidden/>
    <w:unhideWhenUsed/>
    <w:rsid w:val="00606313"/>
    <w:rPr>
      <w:b/>
      <w:bCs/>
    </w:rPr>
  </w:style>
  <w:style w:type="character" w:customStyle="1" w:styleId="CommentSubjectChar">
    <w:name w:val="Comment Subject Char"/>
    <w:basedOn w:val="CommentTextChar"/>
    <w:link w:val="CommentSubject"/>
    <w:uiPriority w:val="99"/>
    <w:semiHidden/>
    <w:rsid w:val="00606313"/>
    <w:rPr>
      <w:b/>
      <w:bCs/>
      <w:sz w:val="20"/>
      <w:szCs w:val="20"/>
    </w:rPr>
  </w:style>
  <w:style w:type="paragraph" w:styleId="BalloonText">
    <w:name w:val="Balloon Text"/>
    <w:basedOn w:val="Normal"/>
    <w:link w:val="BalloonTextChar"/>
    <w:uiPriority w:val="99"/>
    <w:semiHidden/>
    <w:unhideWhenUsed/>
    <w:rsid w:val="00606313"/>
    <w:rPr>
      <w:rFonts w:ascii="Tahoma" w:hAnsi="Tahoma" w:cs="Tahoma"/>
      <w:sz w:val="16"/>
      <w:szCs w:val="16"/>
    </w:rPr>
  </w:style>
  <w:style w:type="character" w:customStyle="1" w:styleId="BalloonTextChar">
    <w:name w:val="Balloon Text Char"/>
    <w:basedOn w:val="DefaultParagraphFont"/>
    <w:link w:val="BalloonText"/>
    <w:uiPriority w:val="99"/>
    <w:semiHidden/>
    <w:rsid w:val="00606313"/>
    <w:rPr>
      <w:rFonts w:ascii="Tahoma" w:hAnsi="Tahoma" w:cs="Tahoma"/>
    </w:rPr>
  </w:style>
  <w:style w:type="table" w:styleId="TableGrid">
    <w:name w:val="Table Grid"/>
    <w:basedOn w:val="TableNormal"/>
    <w:uiPriority w:val="59"/>
    <w:rsid w:val="00D2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1929C0"/>
    <w:rPr>
      <w:rFonts w:ascii="Arial" w:eastAsia="Arial" w:hAnsi="Arial" w:cs="Arial"/>
      <w:sz w:val="24"/>
      <w:szCs w:val="20"/>
    </w:rPr>
  </w:style>
  <w:style w:type="paragraph" w:styleId="Revision">
    <w:name w:val="Revision"/>
    <w:hidden/>
    <w:uiPriority w:val="99"/>
    <w:semiHidden/>
    <w:rsid w:val="00FC2E64"/>
    <w:rPr>
      <w:sz w:val="18"/>
      <w:szCs w:val="20"/>
    </w:rPr>
  </w:style>
  <w:style w:type="paragraph" w:customStyle="1" w:styleId="Default">
    <w:name w:val="Default"/>
    <w:rsid w:val="002A1A7E"/>
    <w:pPr>
      <w:autoSpaceDE w:val="0"/>
      <w:autoSpaceDN w:val="0"/>
      <w:adjustRightInd w:val="0"/>
    </w:pPr>
    <w:rPr>
      <w:rFonts w:ascii="Neutra Text Book" w:hAnsi="Neutra Text Book" w:cs="Neutra Text Book"/>
      <w:color w:val="000000"/>
      <w:sz w:val="24"/>
      <w:szCs w:val="24"/>
    </w:rPr>
  </w:style>
  <w:style w:type="paragraph" w:customStyle="1" w:styleId="Pa13">
    <w:name w:val="Pa13"/>
    <w:basedOn w:val="Default"/>
    <w:next w:val="Default"/>
    <w:uiPriority w:val="99"/>
    <w:rsid w:val="002A1A7E"/>
    <w:pPr>
      <w:spacing w:line="221" w:lineRule="atLeast"/>
    </w:pPr>
    <w:rPr>
      <w:rFonts w:cs="Times New Roman"/>
      <w:color w:val="auto"/>
    </w:rPr>
  </w:style>
  <w:style w:type="character" w:customStyle="1" w:styleId="A7">
    <w:name w:val="A7"/>
    <w:uiPriority w:val="99"/>
    <w:rsid w:val="002A1A7E"/>
    <w:rPr>
      <w:rFonts w:cs="Neutra Text Book"/>
      <w:color w:val="000000"/>
    </w:rPr>
  </w:style>
  <w:style w:type="paragraph" w:customStyle="1" w:styleId="Pa0">
    <w:name w:val="Pa0"/>
    <w:basedOn w:val="Default"/>
    <w:next w:val="Default"/>
    <w:uiPriority w:val="99"/>
    <w:rsid w:val="002A1A7E"/>
    <w:pPr>
      <w:spacing w:line="481" w:lineRule="atLeast"/>
    </w:pPr>
    <w:rPr>
      <w:rFonts w:ascii="Neutra Text Bold" w:hAnsi="Neutra Text Bold" w:cs="Times New Roman"/>
      <w:color w:val="auto"/>
    </w:rPr>
  </w:style>
  <w:style w:type="character" w:customStyle="1" w:styleId="A1">
    <w:name w:val="A1"/>
    <w:uiPriority w:val="99"/>
    <w:rsid w:val="002A1A7E"/>
    <w:rPr>
      <w:rFonts w:cs="Neutra Text Demi"/>
      <w:b/>
      <w:bCs/>
      <w:color w:val="000000"/>
      <w:sz w:val="30"/>
      <w:szCs w:val="30"/>
    </w:rPr>
  </w:style>
  <w:style w:type="paragraph" w:customStyle="1" w:styleId="CM31">
    <w:name w:val="CM31"/>
    <w:basedOn w:val="Default"/>
    <w:next w:val="Default"/>
    <w:uiPriority w:val="99"/>
    <w:rsid w:val="00D53060"/>
    <w:rPr>
      <w:rFonts w:ascii="New Baskerville ITC" w:hAnsi="New Baskerville ITC" w:cs="Times New Roman"/>
      <w:color w:val="auto"/>
    </w:rPr>
  </w:style>
  <w:style w:type="character" w:customStyle="1" w:styleId="apple-converted-space">
    <w:name w:val="apple-converted-space"/>
    <w:basedOn w:val="DefaultParagraphFont"/>
    <w:rsid w:val="00773FF7"/>
  </w:style>
  <w:style w:type="character" w:customStyle="1" w:styleId="Heading2Char">
    <w:name w:val="Heading 2 Char"/>
    <w:basedOn w:val="DefaultParagraphFont"/>
    <w:link w:val="Heading2"/>
    <w:uiPriority w:val="9"/>
    <w:rsid w:val="00773FF7"/>
    <w:rPr>
      <w:rFonts w:ascii="Times New Roman" w:hAnsi="Times New Roman"/>
      <w:b/>
      <w:bCs/>
      <w:sz w:val="36"/>
      <w:szCs w:val="36"/>
    </w:rPr>
  </w:style>
  <w:style w:type="paragraph" w:styleId="Header">
    <w:name w:val="header"/>
    <w:basedOn w:val="Normal"/>
    <w:link w:val="HeaderChar"/>
    <w:uiPriority w:val="99"/>
    <w:unhideWhenUsed/>
    <w:rsid w:val="00BC71AA"/>
    <w:pPr>
      <w:tabs>
        <w:tab w:val="center" w:pos="4680"/>
        <w:tab w:val="right" w:pos="9360"/>
      </w:tabs>
    </w:pPr>
  </w:style>
  <w:style w:type="character" w:customStyle="1" w:styleId="HeaderChar">
    <w:name w:val="Header Char"/>
    <w:basedOn w:val="DefaultParagraphFont"/>
    <w:link w:val="Header"/>
    <w:uiPriority w:val="99"/>
    <w:rsid w:val="00BC71AA"/>
    <w:rPr>
      <w:sz w:val="18"/>
      <w:szCs w:val="20"/>
    </w:rPr>
  </w:style>
  <w:style w:type="paragraph" w:styleId="Footer">
    <w:name w:val="footer"/>
    <w:basedOn w:val="Normal"/>
    <w:link w:val="FooterChar"/>
    <w:uiPriority w:val="99"/>
    <w:unhideWhenUsed/>
    <w:rsid w:val="00BC71AA"/>
    <w:pPr>
      <w:tabs>
        <w:tab w:val="center" w:pos="4680"/>
        <w:tab w:val="right" w:pos="9360"/>
      </w:tabs>
    </w:pPr>
  </w:style>
  <w:style w:type="character" w:customStyle="1" w:styleId="FooterChar">
    <w:name w:val="Footer Char"/>
    <w:basedOn w:val="DefaultParagraphFont"/>
    <w:link w:val="Footer"/>
    <w:uiPriority w:val="99"/>
    <w:rsid w:val="00BC71AA"/>
    <w:rPr>
      <w:sz w:val="18"/>
      <w:szCs w:val="20"/>
    </w:rPr>
  </w:style>
  <w:style w:type="paragraph" w:customStyle="1" w:styleId="leader">
    <w:name w:val="leader"/>
    <w:basedOn w:val="Normal"/>
    <w:rsid w:val="00F04ADE"/>
    <w:pPr>
      <w:spacing w:before="100" w:beforeAutospacing="1" w:after="100" w:afterAutospacing="1"/>
    </w:pPr>
    <w:rPr>
      <w:rFonts w:ascii="Times New Roman" w:hAnsi="Times New Roman"/>
      <w:sz w:val="24"/>
      <w:szCs w:val="24"/>
    </w:rPr>
  </w:style>
  <w:style w:type="paragraph" w:customStyle="1" w:styleId="Normal1">
    <w:name w:val="Normal1"/>
    <w:basedOn w:val="Normal"/>
    <w:rsid w:val="005F55D6"/>
    <w:rPr>
      <w:rFonts w:ascii="Times New Roman" w:hAnsi="Times New Roman"/>
      <w:sz w:val="24"/>
      <w:szCs w:val="24"/>
    </w:rPr>
  </w:style>
  <w:style w:type="paragraph" w:styleId="NoSpacing">
    <w:name w:val="No Spacing"/>
    <w:uiPriority w:val="1"/>
    <w:qFormat/>
    <w:rsid w:val="009E578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8226">
      <w:bodyDiv w:val="1"/>
      <w:marLeft w:val="0"/>
      <w:marRight w:val="0"/>
      <w:marTop w:val="0"/>
      <w:marBottom w:val="0"/>
      <w:divBdr>
        <w:top w:val="none" w:sz="0" w:space="0" w:color="auto"/>
        <w:left w:val="none" w:sz="0" w:space="0" w:color="auto"/>
        <w:bottom w:val="none" w:sz="0" w:space="0" w:color="auto"/>
        <w:right w:val="none" w:sz="0" w:space="0" w:color="auto"/>
      </w:divBdr>
    </w:div>
    <w:div w:id="555045819">
      <w:bodyDiv w:val="1"/>
      <w:marLeft w:val="0"/>
      <w:marRight w:val="0"/>
      <w:marTop w:val="0"/>
      <w:marBottom w:val="0"/>
      <w:divBdr>
        <w:top w:val="none" w:sz="0" w:space="0" w:color="auto"/>
        <w:left w:val="none" w:sz="0" w:space="0" w:color="auto"/>
        <w:bottom w:val="none" w:sz="0" w:space="0" w:color="auto"/>
        <w:right w:val="none" w:sz="0" w:space="0" w:color="auto"/>
      </w:divBdr>
    </w:div>
    <w:div w:id="568688576">
      <w:bodyDiv w:val="1"/>
      <w:marLeft w:val="0"/>
      <w:marRight w:val="0"/>
      <w:marTop w:val="0"/>
      <w:marBottom w:val="0"/>
      <w:divBdr>
        <w:top w:val="none" w:sz="0" w:space="0" w:color="auto"/>
        <w:left w:val="none" w:sz="0" w:space="0" w:color="auto"/>
        <w:bottom w:val="none" w:sz="0" w:space="0" w:color="auto"/>
        <w:right w:val="none" w:sz="0" w:space="0" w:color="auto"/>
      </w:divBdr>
    </w:div>
    <w:div w:id="626080771">
      <w:bodyDiv w:val="1"/>
      <w:marLeft w:val="0"/>
      <w:marRight w:val="0"/>
      <w:marTop w:val="0"/>
      <w:marBottom w:val="0"/>
      <w:divBdr>
        <w:top w:val="none" w:sz="0" w:space="0" w:color="auto"/>
        <w:left w:val="none" w:sz="0" w:space="0" w:color="auto"/>
        <w:bottom w:val="none" w:sz="0" w:space="0" w:color="auto"/>
        <w:right w:val="none" w:sz="0" w:space="0" w:color="auto"/>
      </w:divBdr>
    </w:div>
    <w:div w:id="910389588">
      <w:bodyDiv w:val="1"/>
      <w:marLeft w:val="0"/>
      <w:marRight w:val="0"/>
      <w:marTop w:val="0"/>
      <w:marBottom w:val="0"/>
      <w:divBdr>
        <w:top w:val="none" w:sz="0" w:space="0" w:color="auto"/>
        <w:left w:val="none" w:sz="0" w:space="0" w:color="auto"/>
        <w:bottom w:val="none" w:sz="0" w:space="0" w:color="auto"/>
        <w:right w:val="none" w:sz="0" w:space="0" w:color="auto"/>
      </w:divBdr>
    </w:div>
    <w:div w:id="1068457639">
      <w:bodyDiv w:val="1"/>
      <w:marLeft w:val="0"/>
      <w:marRight w:val="0"/>
      <w:marTop w:val="0"/>
      <w:marBottom w:val="0"/>
      <w:divBdr>
        <w:top w:val="none" w:sz="0" w:space="0" w:color="auto"/>
        <w:left w:val="none" w:sz="0" w:space="0" w:color="auto"/>
        <w:bottom w:val="none" w:sz="0" w:space="0" w:color="auto"/>
        <w:right w:val="none" w:sz="0" w:space="0" w:color="auto"/>
      </w:divBdr>
    </w:div>
    <w:div w:id="1302999135">
      <w:bodyDiv w:val="1"/>
      <w:marLeft w:val="0"/>
      <w:marRight w:val="0"/>
      <w:marTop w:val="0"/>
      <w:marBottom w:val="0"/>
      <w:divBdr>
        <w:top w:val="none" w:sz="0" w:space="0" w:color="auto"/>
        <w:left w:val="none" w:sz="0" w:space="0" w:color="auto"/>
        <w:bottom w:val="none" w:sz="0" w:space="0" w:color="auto"/>
        <w:right w:val="none" w:sz="0" w:space="0" w:color="auto"/>
      </w:divBdr>
    </w:div>
    <w:div w:id="1405487929">
      <w:bodyDiv w:val="1"/>
      <w:marLeft w:val="0"/>
      <w:marRight w:val="0"/>
      <w:marTop w:val="0"/>
      <w:marBottom w:val="0"/>
      <w:divBdr>
        <w:top w:val="none" w:sz="0" w:space="0" w:color="auto"/>
        <w:left w:val="none" w:sz="0" w:space="0" w:color="auto"/>
        <w:bottom w:val="none" w:sz="0" w:space="0" w:color="auto"/>
        <w:right w:val="none" w:sz="0" w:space="0" w:color="auto"/>
      </w:divBdr>
    </w:div>
    <w:div w:id="1434208379">
      <w:bodyDiv w:val="1"/>
      <w:marLeft w:val="0"/>
      <w:marRight w:val="0"/>
      <w:marTop w:val="0"/>
      <w:marBottom w:val="0"/>
      <w:divBdr>
        <w:top w:val="none" w:sz="0" w:space="0" w:color="auto"/>
        <w:left w:val="none" w:sz="0" w:space="0" w:color="auto"/>
        <w:bottom w:val="none" w:sz="0" w:space="0" w:color="auto"/>
        <w:right w:val="none" w:sz="0" w:space="0" w:color="auto"/>
      </w:divBdr>
    </w:div>
    <w:div w:id="1624381206">
      <w:bodyDiv w:val="1"/>
      <w:marLeft w:val="0"/>
      <w:marRight w:val="0"/>
      <w:marTop w:val="0"/>
      <w:marBottom w:val="0"/>
      <w:divBdr>
        <w:top w:val="none" w:sz="0" w:space="0" w:color="auto"/>
        <w:left w:val="none" w:sz="0" w:space="0" w:color="auto"/>
        <w:bottom w:val="none" w:sz="0" w:space="0" w:color="auto"/>
        <w:right w:val="none" w:sz="0" w:space="0" w:color="auto"/>
      </w:divBdr>
    </w:div>
    <w:div w:id="1722245085">
      <w:bodyDiv w:val="1"/>
      <w:marLeft w:val="0"/>
      <w:marRight w:val="0"/>
      <w:marTop w:val="0"/>
      <w:marBottom w:val="0"/>
      <w:divBdr>
        <w:top w:val="none" w:sz="0" w:space="0" w:color="auto"/>
        <w:left w:val="none" w:sz="0" w:space="0" w:color="auto"/>
        <w:bottom w:val="none" w:sz="0" w:space="0" w:color="auto"/>
        <w:right w:val="none" w:sz="0" w:space="0" w:color="auto"/>
      </w:divBdr>
    </w:div>
    <w:div w:id="1734042320">
      <w:bodyDiv w:val="1"/>
      <w:marLeft w:val="0"/>
      <w:marRight w:val="0"/>
      <w:marTop w:val="0"/>
      <w:marBottom w:val="0"/>
      <w:divBdr>
        <w:top w:val="none" w:sz="0" w:space="0" w:color="auto"/>
        <w:left w:val="none" w:sz="0" w:space="0" w:color="auto"/>
        <w:bottom w:val="none" w:sz="0" w:space="0" w:color="auto"/>
        <w:right w:val="none" w:sz="0" w:space="0" w:color="auto"/>
      </w:divBdr>
    </w:div>
    <w:div w:id="17774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rm.org/ag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esen@sh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6CD0C690BCA449B8238EC0537528F" ma:contentTypeVersion="1" ma:contentTypeDescription="Create a new document." ma:contentTypeScope="" ma:versionID="911a1703f16920726eb604410a9ca7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8132-A6CE-4198-BE47-53168BD297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8EB331-0140-4423-8ABC-8DC2F1A496F3}">
  <ds:schemaRefs>
    <ds:schemaRef ds:uri="http://schemas.microsoft.com/sharepoint/v3/contenttype/forms"/>
  </ds:schemaRefs>
</ds:datastoreItem>
</file>

<file path=customXml/itemProps3.xml><?xml version="1.0" encoding="utf-8"?>
<ds:datastoreItem xmlns:ds="http://schemas.openxmlformats.org/officeDocument/2006/customXml" ds:itemID="{18513A8B-9090-4FB8-9871-2CFC95C38A35}"/>
</file>

<file path=customXml/itemProps4.xml><?xml version="1.0" encoding="utf-8"?>
<ds:datastoreItem xmlns:ds="http://schemas.openxmlformats.org/officeDocument/2006/customXml" ds:itemID="{38F0A2E5-C3F8-4345-8656-B390D1B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Jennifer</dc:creator>
  <cp:keywords/>
  <dc:description/>
  <cp:lastModifiedBy>Yeager, Bailey</cp:lastModifiedBy>
  <cp:revision>2</cp:revision>
  <cp:lastPrinted>2014-04-24T17:03:00Z</cp:lastPrinted>
  <dcterms:created xsi:type="dcterms:W3CDTF">2017-01-30T18:40:00Z</dcterms:created>
  <dcterms:modified xsi:type="dcterms:W3CDTF">2017-01-30T18:40:00Z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0x010100F6A6CD0C690BCA449B8238EC0537528F</vt:lpwstr>
  </property>
</Properties>
</file>