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46C9B" w14:textId="705188D9" w:rsidR="00431EFC" w:rsidRPr="00C504CE" w:rsidRDefault="00431EFC" w:rsidP="00431EFC">
      <w:pPr>
        <w:pStyle w:val="Heading1"/>
      </w:pPr>
      <w:r>
        <w:t>Change Management Checklist</w:t>
      </w:r>
    </w:p>
    <w:p w14:paraId="28B3F14A" w14:textId="77777777" w:rsidR="00431EFC" w:rsidRDefault="00431EFC" w:rsidP="00431EFC">
      <w:pPr>
        <w:rPr>
          <w:rFonts w:cs="Segoe UI"/>
          <w:color w:val="000000"/>
          <w:shd w:val="clear" w:color="auto" w:fill="FFFFFF"/>
        </w:rPr>
      </w:pPr>
    </w:p>
    <w:p w14:paraId="363470BD" w14:textId="7041D5CC" w:rsidR="00431EFC" w:rsidRDefault="00431EFC" w:rsidP="00431EFC">
      <w:pPr>
        <w:rPr>
          <w:rFonts w:cs="Segoe UI"/>
          <w:color w:val="000000"/>
          <w:shd w:val="clear" w:color="auto" w:fill="FFFFFF"/>
        </w:rPr>
      </w:pPr>
      <w:r w:rsidRPr="00C504CE">
        <w:rPr>
          <w:rFonts w:cs="Segoe UI"/>
          <w:color w:val="000000"/>
          <w:shd w:val="clear" w:color="auto" w:fill="FFFFFF"/>
        </w:rPr>
        <w:t xml:space="preserve">A structured approach to change management is essential </w:t>
      </w:r>
      <w:r>
        <w:rPr>
          <w:rFonts w:cs="Segoe UI"/>
          <w:color w:val="000000"/>
          <w:shd w:val="clear" w:color="auto" w:fill="FFFFFF"/>
        </w:rPr>
        <w:t>for</w:t>
      </w:r>
      <w:r w:rsidRPr="00C504CE">
        <w:rPr>
          <w:rFonts w:cs="Segoe UI"/>
          <w:color w:val="000000"/>
          <w:shd w:val="clear" w:color="auto" w:fill="FFFFFF"/>
        </w:rPr>
        <w:t xml:space="preserve"> minimiz</w:t>
      </w:r>
      <w:r>
        <w:rPr>
          <w:rFonts w:cs="Segoe UI"/>
          <w:color w:val="000000"/>
          <w:shd w:val="clear" w:color="auto" w:fill="FFFFFF"/>
        </w:rPr>
        <w:t>ing</w:t>
      </w:r>
      <w:r w:rsidRPr="00C504CE">
        <w:rPr>
          <w:rFonts w:cs="Segoe UI"/>
          <w:color w:val="000000"/>
          <w:shd w:val="clear" w:color="auto" w:fill="FFFFFF"/>
        </w:rPr>
        <w:t xml:space="preserve"> disruption, maintain</w:t>
      </w:r>
      <w:r>
        <w:rPr>
          <w:rFonts w:cs="Segoe UI"/>
          <w:color w:val="000000"/>
          <w:shd w:val="clear" w:color="auto" w:fill="FFFFFF"/>
        </w:rPr>
        <w:t>ing</w:t>
      </w:r>
      <w:r w:rsidRPr="00C504CE">
        <w:rPr>
          <w:rFonts w:cs="Segoe UI"/>
          <w:color w:val="000000"/>
          <w:shd w:val="clear" w:color="auto" w:fill="FFFFFF"/>
        </w:rPr>
        <w:t xml:space="preserve"> employee engagement, and align</w:t>
      </w:r>
      <w:r>
        <w:rPr>
          <w:rFonts w:cs="Segoe UI"/>
          <w:color w:val="000000"/>
          <w:shd w:val="clear" w:color="auto" w:fill="FFFFFF"/>
        </w:rPr>
        <w:t>ing</w:t>
      </w:r>
      <w:r w:rsidRPr="00C504CE">
        <w:rPr>
          <w:rFonts w:cs="Segoe UI"/>
          <w:color w:val="000000"/>
          <w:shd w:val="clear" w:color="auto" w:fill="FFFFFF"/>
        </w:rPr>
        <w:t xml:space="preserve"> outcomes with business goals. This checklist </w:t>
      </w:r>
      <w:r>
        <w:rPr>
          <w:rFonts w:cs="Segoe UI"/>
          <w:color w:val="000000"/>
          <w:shd w:val="clear" w:color="auto" w:fill="FFFFFF"/>
        </w:rPr>
        <w:t>serves as</w:t>
      </w:r>
      <w:r w:rsidRPr="00C504CE">
        <w:rPr>
          <w:rFonts w:cs="Segoe UI"/>
          <w:color w:val="000000"/>
          <w:shd w:val="clear" w:color="auto" w:fill="FFFFFF"/>
        </w:rPr>
        <w:t xml:space="preserve"> an easy-to-use </w:t>
      </w:r>
      <w:r>
        <w:rPr>
          <w:rFonts w:cs="Segoe UI"/>
          <w:color w:val="000000"/>
          <w:shd w:val="clear" w:color="auto" w:fill="FFFFFF"/>
        </w:rPr>
        <w:t xml:space="preserve">road map to design, </w:t>
      </w:r>
      <w:r w:rsidRPr="00C504CE">
        <w:rPr>
          <w:rFonts w:cs="Segoe UI"/>
          <w:color w:val="000000"/>
          <w:shd w:val="clear" w:color="auto" w:fill="FFFFFF"/>
        </w:rPr>
        <w:t xml:space="preserve">implement, and sustain change initiatives, whether dealing with organizational shifts, new technologies, evolving workplace policies, or other </w:t>
      </w:r>
      <w:r>
        <w:rPr>
          <w:rFonts w:cs="Segoe UI"/>
          <w:color w:val="000000"/>
          <w:shd w:val="clear" w:color="auto" w:fill="FFFFFF"/>
        </w:rPr>
        <w:t>companywide</w:t>
      </w:r>
      <w:r w:rsidRPr="00C504CE">
        <w:rPr>
          <w:rFonts w:cs="Segoe UI"/>
          <w:color w:val="000000"/>
          <w:shd w:val="clear" w:color="auto" w:fill="FFFFFF"/>
        </w:rPr>
        <w:t xml:space="preserve"> changes </w:t>
      </w:r>
      <w:r>
        <w:rPr>
          <w:rFonts w:cs="Segoe UI"/>
          <w:color w:val="000000"/>
          <w:shd w:val="clear" w:color="auto" w:fill="FFFFFF"/>
        </w:rPr>
        <w:t>likely to</w:t>
      </w:r>
      <w:r w:rsidRPr="00C504CE">
        <w:rPr>
          <w:rFonts w:cs="Segoe UI"/>
          <w:color w:val="000000"/>
          <w:shd w:val="clear" w:color="auto" w:fill="FFFFFF"/>
        </w:rPr>
        <w:t xml:space="preserve"> encounter employee resistance. While the tool </w:t>
      </w:r>
      <w:r>
        <w:rPr>
          <w:rFonts w:cs="Segoe UI"/>
          <w:color w:val="000000"/>
          <w:shd w:val="clear" w:color="auto" w:fill="FFFFFF"/>
        </w:rPr>
        <w:t xml:space="preserve">provides clear steps </w:t>
      </w:r>
      <w:r w:rsidRPr="00C504CE">
        <w:rPr>
          <w:rFonts w:cs="Segoe UI"/>
          <w:color w:val="000000"/>
          <w:shd w:val="clear" w:color="auto" w:fill="FFFFFF"/>
        </w:rPr>
        <w:t xml:space="preserve">based on best practices to streamline the change management process, it is designed to complement, not replace, expertise in the field. </w:t>
      </w:r>
    </w:p>
    <w:p w14:paraId="1D037BA4" w14:textId="77777777" w:rsidR="00431EFC" w:rsidRPr="00C504CE" w:rsidRDefault="00431EFC" w:rsidP="00431EFC">
      <w:pPr>
        <w:rPr>
          <w:rFonts w:cs="Segoe UI"/>
          <w:color w:val="000000"/>
          <w:shd w:val="clear" w:color="auto" w:fill="FFFFFF"/>
        </w:rPr>
      </w:pPr>
    </w:p>
    <w:p w14:paraId="14D5DBAE" w14:textId="7A6DEEB3" w:rsidR="00431EFC" w:rsidRPr="009646C9" w:rsidRDefault="00431EFC" w:rsidP="00431EFC">
      <w:pPr>
        <w:pStyle w:val="Heading2"/>
        <w:numPr>
          <w:ilvl w:val="0"/>
          <w:numId w:val="18"/>
        </w:numPr>
      </w:pPr>
      <w:r w:rsidRPr="00EC646C">
        <w:t>Preparation Phase</w:t>
      </w:r>
    </w:p>
    <w:p w14:paraId="6B594D98" w14:textId="77777777" w:rsidR="00431EFC" w:rsidRPr="00C504CE" w:rsidRDefault="00431EFC" w:rsidP="00431EFC">
      <w:pPr>
        <w:pStyle w:val="ListParagraph"/>
        <w:numPr>
          <w:ilvl w:val="0"/>
          <w:numId w:val="12"/>
        </w:numPr>
        <w:spacing w:after="160" w:line="278" w:lineRule="auto"/>
      </w:pPr>
      <w:r w:rsidRPr="6A5E4812">
        <w:rPr>
          <w:b/>
          <w:bCs/>
        </w:rPr>
        <w:t>Define objectives</w:t>
      </w:r>
      <w:r>
        <w:t xml:space="preserve">: Clearly outline goals and expected outcomes of the change that are aligned with your organization’s mission and vision. </w:t>
      </w:r>
    </w:p>
    <w:p w14:paraId="5C02A093" w14:textId="77777777" w:rsidR="00431EFC" w:rsidRPr="00C504CE" w:rsidRDefault="00431EFC" w:rsidP="00431EFC">
      <w:pPr>
        <w:pStyle w:val="ListParagraph"/>
        <w:numPr>
          <w:ilvl w:val="0"/>
          <w:numId w:val="12"/>
        </w:numPr>
        <w:spacing w:after="160" w:line="278" w:lineRule="auto"/>
      </w:pPr>
      <w:r w:rsidRPr="006E1C0A">
        <w:rPr>
          <w:b/>
          <w:bCs/>
        </w:rPr>
        <w:t>Analyze stakeholders</w:t>
      </w:r>
      <w:r w:rsidRPr="00C504CE">
        <w:t>: Identify key stakeholders and assess their influence and impact.</w:t>
      </w:r>
    </w:p>
    <w:p w14:paraId="6BD717DE" w14:textId="77777777" w:rsidR="00431EFC" w:rsidRPr="00C504CE" w:rsidRDefault="00431EFC" w:rsidP="00431EFC">
      <w:pPr>
        <w:pStyle w:val="ListParagraph"/>
        <w:numPr>
          <w:ilvl w:val="0"/>
          <w:numId w:val="12"/>
        </w:numPr>
        <w:spacing w:after="160" w:line="278" w:lineRule="auto"/>
      </w:pPr>
      <w:r w:rsidRPr="006E1C0A">
        <w:rPr>
          <w:b/>
          <w:bCs/>
        </w:rPr>
        <w:t xml:space="preserve">Assemble </w:t>
      </w:r>
      <w:r>
        <w:rPr>
          <w:b/>
          <w:bCs/>
        </w:rPr>
        <w:t>a</w:t>
      </w:r>
      <w:r w:rsidRPr="006E1C0A">
        <w:rPr>
          <w:b/>
          <w:bCs/>
        </w:rPr>
        <w:t xml:space="preserve"> team and define roles</w:t>
      </w:r>
      <w:r w:rsidRPr="00C504CE">
        <w:t>: Form a change team with clear roles and responsibilities</w:t>
      </w:r>
      <w:r>
        <w:t>, such as communications, training, etc</w:t>
      </w:r>
      <w:r w:rsidRPr="00C504CE">
        <w:t>. Identify any individuals with change management expertise.</w:t>
      </w:r>
    </w:p>
    <w:p w14:paraId="35BB9224" w14:textId="77777777" w:rsidR="00431EFC" w:rsidRPr="00C504CE" w:rsidRDefault="00431EFC" w:rsidP="00431EFC">
      <w:pPr>
        <w:pStyle w:val="ListParagraph"/>
        <w:numPr>
          <w:ilvl w:val="0"/>
          <w:numId w:val="12"/>
        </w:numPr>
        <w:spacing w:after="160" w:line="278" w:lineRule="auto"/>
      </w:pPr>
      <w:r w:rsidRPr="006E1C0A">
        <w:rPr>
          <w:b/>
          <w:bCs/>
        </w:rPr>
        <w:t>Assess risk</w:t>
      </w:r>
      <w:r w:rsidRPr="00C504CE">
        <w:t>: Evaluate potential risks and develop mitigation strategies.</w:t>
      </w:r>
    </w:p>
    <w:p w14:paraId="77E23788" w14:textId="77777777" w:rsidR="00431EFC" w:rsidRPr="00C504CE" w:rsidRDefault="00431EFC" w:rsidP="00431EFC">
      <w:pPr>
        <w:pStyle w:val="ListParagraph"/>
        <w:numPr>
          <w:ilvl w:val="0"/>
          <w:numId w:val="12"/>
        </w:numPr>
        <w:spacing w:after="160" w:line="278" w:lineRule="auto"/>
      </w:pPr>
      <w:r w:rsidRPr="6A5E4812">
        <w:rPr>
          <w:b/>
          <w:bCs/>
        </w:rPr>
        <w:t>Expand expertise</w:t>
      </w:r>
      <w:r>
        <w:t>: Look outside your organization to identify leaders in your community from whom the team could learn.</w:t>
      </w:r>
    </w:p>
    <w:p w14:paraId="3C794F0C" w14:textId="07EB08B4" w:rsidR="00431EFC" w:rsidRPr="00C504CE" w:rsidRDefault="00431EFC" w:rsidP="00431EFC">
      <w:pPr>
        <w:pStyle w:val="Heading2"/>
        <w:ind w:left="0" w:firstLine="0"/>
      </w:pPr>
      <w:r>
        <w:t xml:space="preserve">2. </w:t>
      </w:r>
      <w:r w:rsidRPr="00C504CE">
        <w:t>Planning Phase</w:t>
      </w:r>
    </w:p>
    <w:p w14:paraId="14DA55C1" w14:textId="77777777" w:rsidR="00431EFC" w:rsidRPr="00C504CE" w:rsidRDefault="00431EFC" w:rsidP="00431EFC">
      <w:pPr>
        <w:pStyle w:val="ListParagraph"/>
        <w:numPr>
          <w:ilvl w:val="0"/>
          <w:numId w:val="13"/>
        </w:numPr>
        <w:spacing w:after="160" w:line="278" w:lineRule="auto"/>
      </w:pPr>
      <w:r w:rsidRPr="4A7970E0">
        <w:rPr>
          <w:b/>
          <w:bCs/>
        </w:rPr>
        <w:t>Develop a communication plan</w:t>
      </w:r>
      <w:r>
        <w:t>: Create a strategy for consistent communication and optimize internal messaging that references the benefit to employees. Transparency is key to engaging employees early.</w:t>
      </w:r>
    </w:p>
    <w:p w14:paraId="17189127" w14:textId="77777777" w:rsidR="00431EFC" w:rsidRDefault="00431EFC" w:rsidP="00431EFC">
      <w:pPr>
        <w:pStyle w:val="ListParagraph"/>
        <w:numPr>
          <w:ilvl w:val="0"/>
          <w:numId w:val="13"/>
        </w:numPr>
        <w:spacing w:after="160" w:line="278" w:lineRule="auto"/>
      </w:pPr>
      <w:r w:rsidRPr="4A7970E0">
        <w:rPr>
          <w:b/>
          <w:bCs/>
        </w:rPr>
        <w:t>Create a training plan</w:t>
      </w:r>
      <w:r>
        <w:t>: Plan to upskill or reskill employees as needed.</w:t>
      </w:r>
    </w:p>
    <w:p w14:paraId="248535F3" w14:textId="77777777" w:rsidR="00431EFC" w:rsidRDefault="00431EFC" w:rsidP="00431EFC">
      <w:pPr>
        <w:pStyle w:val="ListParagraph"/>
        <w:numPr>
          <w:ilvl w:val="0"/>
          <w:numId w:val="13"/>
        </w:numPr>
        <w:spacing w:after="160" w:line="278" w:lineRule="auto"/>
      </w:pPr>
      <w:r w:rsidRPr="6A5E4812">
        <w:rPr>
          <w:b/>
          <w:bCs/>
        </w:rPr>
        <w:t>Allocate resources</w:t>
      </w:r>
      <w:r>
        <w:t>: Ensure necessary means (time, budget, tools, etc.) are available.</w:t>
      </w:r>
    </w:p>
    <w:p w14:paraId="25736845" w14:textId="77777777" w:rsidR="00431EFC" w:rsidRPr="00C504CE" w:rsidRDefault="00431EFC" w:rsidP="00431EFC">
      <w:pPr>
        <w:pStyle w:val="ListParagraph"/>
        <w:numPr>
          <w:ilvl w:val="0"/>
          <w:numId w:val="13"/>
        </w:numPr>
        <w:spacing w:after="160" w:line="278" w:lineRule="auto"/>
      </w:pPr>
      <w:r w:rsidRPr="6A5E4812">
        <w:rPr>
          <w:b/>
          <w:bCs/>
        </w:rPr>
        <w:t>Establish a timeline</w:t>
      </w:r>
      <w:r>
        <w:t>: Establish a realistic timeline that includes a communications rollout and other key milestones.</w:t>
      </w:r>
    </w:p>
    <w:p w14:paraId="5773F35C" w14:textId="77777777" w:rsidR="00431EFC" w:rsidRPr="00C504CE" w:rsidRDefault="00431EFC" w:rsidP="00431EFC">
      <w:pPr>
        <w:pStyle w:val="ListParagraph"/>
        <w:numPr>
          <w:ilvl w:val="0"/>
          <w:numId w:val="13"/>
        </w:numPr>
        <w:spacing w:after="160" w:line="278" w:lineRule="auto"/>
      </w:pPr>
      <w:r w:rsidRPr="4A7970E0">
        <w:rPr>
          <w:b/>
          <w:bCs/>
        </w:rPr>
        <w:t>Consider scenarios</w:t>
      </w:r>
      <w:r>
        <w:t xml:space="preserve">: For example, plan for optimal timing to minimize employee </w:t>
      </w:r>
      <w:hyperlink r:id="rId10">
        <w:r w:rsidRPr="4A7970E0">
          <w:rPr>
            <w:rStyle w:val="Hyperlink"/>
          </w:rPr>
          <w:t>change fatigue</w:t>
        </w:r>
      </w:hyperlink>
      <w:r>
        <w:t>. Develop talking points for managers to mitigate resistance.</w:t>
      </w:r>
    </w:p>
    <w:p w14:paraId="164BF787" w14:textId="77777777" w:rsidR="00431EFC" w:rsidRPr="00C504CE" w:rsidRDefault="00431EFC" w:rsidP="00431EFC">
      <w:pPr>
        <w:pStyle w:val="Heading2"/>
      </w:pPr>
      <w:r>
        <w:t>3. Implementation Phase</w:t>
      </w:r>
    </w:p>
    <w:p w14:paraId="7B63A71E" w14:textId="77777777" w:rsidR="00431EFC" w:rsidRPr="00C504CE" w:rsidRDefault="00431EFC" w:rsidP="00431EFC">
      <w:pPr>
        <w:pStyle w:val="ListParagraph"/>
        <w:numPr>
          <w:ilvl w:val="0"/>
          <w:numId w:val="16"/>
        </w:numPr>
        <w:spacing w:after="160" w:line="278" w:lineRule="auto"/>
      </w:pPr>
      <w:r w:rsidRPr="6A5E4812">
        <w:rPr>
          <w:b/>
          <w:bCs/>
        </w:rPr>
        <w:t>Launch communication</w:t>
      </w:r>
      <w:r>
        <w:t>: Announce the change with clear, positive messaging and rationale. Host an in-person and/or virtual kickoff meeting(s) with organizational leadership to ensure they are equipped to communicate the change to their teams.</w:t>
      </w:r>
    </w:p>
    <w:p w14:paraId="390F2921" w14:textId="77777777" w:rsidR="00431EFC" w:rsidRPr="00C504CE" w:rsidRDefault="00431EFC" w:rsidP="00431EFC">
      <w:pPr>
        <w:pStyle w:val="ListParagraph"/>
        <w:numPr>
          <w:ilvl w:val="0"/>
          <w:numId w:val="16"/>
        </w:numPr>
        <w:spacing w:after="160" w:line="278" w:lineRule="auto"/>
      </w:pPr>
      <w:r w:rsidRPr="6A5E4812">
        <w:rPr>
          <w:b/>
          <w:bCs/>
        </w:rPr>
        <w:t>Engage employees</w:t>
      </w:r>
      <w:r>
        <w:t>: Foster participation and address concerns through feedback channels such as pulse surveys. Gather informal observational insights from speaking with employees.</w:t>
      </w:r>
    </w:p>
    <w:p w14:paraId="15A99ACD" w14:textId="77777777" w:rsidR="00431EFC" w:rsidRPr="00C504CE" w:rsidRDefault="00431EFC" w:rsidP="00431EFC">
      <w:pPr>
        <w:pStyle w:val="ListParagraph"/>
        <w:numPr>
          <w:ilvl w:val="0"/>
          <w:numId w:val="16"/>
        </w:numPr>
        <w:spacing w:after="160" w:line="278" w:lineRule="auto"/>
      </w:pPr>
      <w:r w:rsidRPr="6A5E4812">
        <w:rPr>
          <w:b/>
          <w:bCs/>
        </w:rPr>
        <w:lastRenderedPageBreak/>
        <w:t>Monitor progress</w:t>
      </w:r>
      <w:r>
        <w:t xml:space="preserve">: Track implementation against the plan and adjust as needed, taking employee feedback into account. </w:t>
      </w:r>
    </w:p>
    <w:p w14:paraId="26A46CB6" w14:textId="77777777" w:rsidR="00431EFC" w:rsidRDefault="00431EFC" w:rsidP="00431EFC">
      <w:pPr>
        <w:pStyle w:val="ListParagraph"/>
        <w:numPr>
          <w:ilvl w:val="0"/>
          <w:numId w:val="16"/>
        </w:numPr>
        <w:spacing w:after="160" w:line="278" w:lineRule="auto"/>
      </w:pPr>
      <w:r w:rsidRPr="6A5E4812">
        <w:rPr>
          <w:b/>
          <w:bCs/>
        </w:rPr>
        <w:t>Provide support</w:t>
      </w:r>
      <w:r>
        <w:t>: Offer ongoing support, such as office hours, check-in meetings, individual coaching, or counseling.</w:t>
      </w:r>
    </w:p>
    <w:p w14:paraId="0CEB4B7A" w14:textId="77777777" w:rsidR="00431EFC" w:rsidRPr="00C504CE" w:rsidRDefault="00431EFC" w:rsidP="00431EFC">
      <w:pPr>
        <w:pStyle w:val="ListParagraph"/>
        <w:numPr>
          <w:ilvl w:val="0"/>
          <w:numId w:val="16"/>
        </w:numPr>
        <w:spacing w:after="160" w:line="278" w:lineRule="auto"/>
      </w:pPr>
      <w:r w:rsidRPr="6A5E4812">
        <w:rPr>
          <w:b/>
          <w:bCs/>
        </w:rPr>
        <w:t>Update policies and procedures</w:t>
      </w:r>
      <w:r>
        <w:t>: Incorporate changes in organizational documentation.</w:t>
      </w:r>
    </w:p>
    <w:p w14:paraId="39BB3421" w14:textId="77777777" w:rsidR="00431EFC" w:rsidRPr="00C504CE" w:rsidRDefault="00431EFC" w:rsidP="00431EFC">
      <w:pPr>
        <w:pStyle w:val="Heading2"/>
      </w:pPr>
      <w:r w:rsidRPr="00C504CE">
        <w:t>4. Sustainability Phase</w:t>
      </w:r>
    </w:p>
    <w:p w14:paraId="5DCBA14A" w14:textId="77777777" w:rsidR="00431EFC" w:rsidRPr="00C504CE" w:rsidRDefault="00431EFC" w:rsidP="00431EFC">
      <w:pPr>
        <w:pStyle w:val="ListParagraph"/>
        <w:numPr>
          <w:ilvl w:val="0"/>
          <w:numId w:val="15"/>
        </w:numPr>
        <w:spacing w:after="160" w:line="278" w:lineRule="auto"/>
      </w:pPr>
      <w:r w:rsidRPr="4A7970E0">
        <w:rPr>
          <w:b/>
          <w:bCs/>
        </w:rPr>
        <w:t>Reinforce the change</w:t>
      </w:r>
      <w:r>
        <w:t>: Recognize and reward behaviors that align with the change, such as exceeding deadlines, reducing costs, and demonstrating high levels of engagement.</w:t>
      </w:r>
    </w:p>
    <w:p w14:paraId="67F782C6" w14:textId="77777777" w:rsidR="00431EFC" w:rsidRPr="00C504CE" w:rsidRDefault="00431EFC" w:rsidP="00431EFC">
      <w:pPr>
        <w:pStyle w:val="ListParagraph"/>
        <w:numPr>
          <w:ilvl w:val="0"/>
          <w:numId w:val="15"/>
        </w:numPr>
        <w:spacing w:after="160" w:line="278" w:lineRule="auto"/>
      </w:pPr>
      <w:r w:rsidRPr="4A7970E0">
        <w:rPr>
          <w:b/>
          <w:bCs/>
        </w:rPr>
        <w:t>Measure success</w:t>
      </w:r>
      <w:r>
        <w:t>: Deploy metrics, such as completed trainings and technology adoption rates, at the 3-, 6-, and 12-month (or other) marks to evaluate progress.</w:t>
      </w:r>
    </w:p>
    <w:p w14:paraId="1D60DF8A" w14:textId="77777777" w:rsidR="00431EFC" w:rsidRDefault="00431EFC" w:rsidP="00431EFC">
      <w:pPr>
        <w:pStyle w:val="ListParagraph"/>
        <w:numPr>
          <w:ilvl w:val="0"/>
          <w:numId w:val="15"/>
        </w:numPr>
        <w:spacing w:after="160" w:line="278" w:lineRule="auto"/>
      </w:pPr>
      <w:r w:rsidRPr="4A7970E0">
        <w:rPr>
          <w:b/>
          <w:bCs/>
        </w:rPr>
        <w:t>Document lessons learned</w:t>
      </w:r>
      <w:r>
        <w:t>: Conduct a postmortem to analyze what worked, what didn’t, and why, to inform future change initiatives.</w:t>
      </w:r>
    </w:p>
    <w:p w14:paraId="286C8368" w14:textId="77777777" w:rsidR="00431EFC" w:rsidRPr="00C504CE" w:rsidRDefault="00431EFC" w:rsidP="00431EFC">
      <w:pPr>
        <w:pStyle w:val="ListParagraph"/>
        <w:numPr>
          <w:ilvl w:val="0"/>
          <w:numId w:val="15"/>
        </w:numPr>
        <w:spacing w:after="160" w:line="278" w:lineRule="auto"/>
      </w:pPr>
      <w:r w:rsidRPr="4A7970E0">
        <w:rPr>
          <w:b/>
          <w:bCs/>
        </w:rPr>
        <w:t>Use continuous feedback</w:t>
      </w:r>
      <w:r>
        <w:t>: Continue to identify ongoing areas for improvement.</w:t>
      </w:r>
    </w:p>
    <w:p w14:paraId="24A124C0" w14:textId="4305D4AF" w:rsidR="737A0E5B" w:rsidRPr="00431EFC" w:rsidRDefault="00431EFC" w:rsidP="00431EFC">
      <w:pPr>
        <w:pStyle w:val="ListParagraph"/>
        <w:numPr>
          <w:ilvl w:val="0"/>
          <w:numId w:val="17"/>
        </w:numPr>
        <w:spacing w:after="160" w:line="278" w:lineRule="auto"/>
      </w:pPr>
      <w:r w:rsidRPr="4A7970E0">
        <w:rPr>
          <w:b/>
          <w:bCs/>
        </w:rPr>
        <w:t xml:space="preserve">Celebrate </w:t>
      </w:r>
      <w:r w:rsidRPr="2F064328">
        <w:rPr>
          <w:b/>
          <w:bCs/>
        </w:rPr>
        <w:t>results</w:t>
      </w:r>
      <w:r>
        <w:t>: Acknowledge the efforts of all involved to set a positive precedent for future change.</w:t>
      </w:r>
    </w:p>
    <w:sectPr w:rsidR="737A0E5B" w:rsidRPr="00431EFC" w:rsidSect="000316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7DDB9" w14:textId="77777777" w:rsidR="00903A62" w:rsidRDefault="00903A62" w:rsidP="00F40F40">
      <w:pPr>
        <w:spacing w:after="0" w:line="240" w:lineRule="auto"/>
      </w:pPr>
      <w:r>
        <w:separator/>
      </w:r>
    </w:p>
  </w:endnote>
  <w:endnote w:type="continuationSeparator" w:id="0">
    <w:p w14:paraId="1D55C204" w14:textId="77777777" w:rsidR="00903A62" w:rsidRDefault="00903A62" w:rsidP="00F40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6798462"/>
      <w:docPartObj>
        <w:docPartGallery w:val="Page Numbers (Bottom of Page)"/>
        <w:docPartUnique/>
      </w:docPartObj>
    </w:sdtPr>
    <w:sdtContent>
      <w:p w14:paraId="4FADCA79" w14:textId="22C866D6" w:rsidR="000316CD" w:rsidRDefault="000316CD" w:rsidP="008700E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96BB52" w14:textId="77777777" w:rsidR="00F40F40" w:rsidRDefault="00F40F40" w:rsidP="000316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39127392"/>
      <w:showingPlcHdr/>
      <w:docPartObj>
        <w:docPartGallery w:val="Page Numbers (Bottom of Page)"/>
        <w:docPartUnique/>
      </w:docPartObj>
    </w:sdtPr>
    <w:sdtEndPr>
      <w:rPr>
        <w:rStyle w:val="PageNumber"/>
        <w:color w:val="1B3C69"/>
      </w:rPr>
    </w:sdtEndPr>
    <w:sdtContent>
      <w:p w14:paraId="1C91A939" w14:textId="16DD2E7E" w:rsidR="000316CD" w:rsidRPr="000316CD" w:rsidRDefault="737A0E5B" w:rsidP="737A0E5B">
        <w:pPr>
          <w:pStyle w:val="Footer"/>
          <w:framePr w:wrap="none" w:vAnchor="text" w:hAnchor="margin" w:xAlign="right" w:y="1"/>
          <w:rPr>
            <w:rStyle w:val="PageNumber"/>
            <w:noProof/>
            <w:color w:val="1B3C69"/>
          </w:rPr>
        </w:pPr>
        <w:r w:rsidRPr="737A0E5B">
          <w:rPr>
            <w:rStyle w:val="PageNumber"/>
          </w:rPr>
          <w:t xml:space="preserve">     </w:t>
        </w:r>
      </w:p>
    </w:sdtContent>
  </w:sdt>
  <w:p w14:paraId="281ADEAE" w14:textId="062C5F1B" w:rsidR="00F40F40" w:rsidRPr="004D249D" w:rsidRDefault="00B51EDC" w:rsidP="71580B77">
    <w:pPr>
      <w:pStyle w:val="Footer"/>
      <w:ind w:right="360"/>
      <w:rPr>
        <w:color w:val="1B3C69"/>
        <w:position w:val="6"/>
        <w:lang w:val="en-US"/>
      </w:rPr>
    </w:pPr>
    <w:r w:rsidRPr="00B51EDC">
      <w:rPr>
        <w:noProof/>
        <w:color w:val="1B3C69"/>
        <w:position w:val="2"/>
      </w:rPr>
      <w:drawing>
        <wp:inline distT="0" distB="0" distL="0" distR="0" wp14:anchorId="37E42DDD" wp14:editId="47C03819">
          <wp:extent cx="165785" cy="146838"/>
          <wp:effectExtent l="0" t="0" r="0" b="5715"/>
          <wp:docPr id="592312549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74532" name="Picture 1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75" cy="176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737A0E5B" w:rsidRPr="71580B77">
      <w:rPr>
        <w:color w:val="1B3C69"/>
        <w:lang w:val="en-US"/>
      </w:rPr>
      <w:t xml:space="preserve"> </w:t>
    </w:r>
    <w:r w:rsidR="737A0E5B" w:rsidRPr="71580B77">
      <w:rPr>
        <w:color w:val="1B3C69"/>
        <w:position w:val="6"/>
        <w:lang w:val="en-US"/>
      </w:rPr>
      <w:t>SHRM   BETTER WORKPLACES, BETTER WORLD</w:t>
    </w:r>
    <w:r w:rsidR="000316CD">
      <w:rPr>
        <w:color w:val="1B3C69"/>
        <w:position w:val="6"/>
      </w:rPr>
      <w:tab/>
    </w:r>
    <w:r w:rsidR="737A0E5B" w:rsidRPr="71580B77">
      <w:rPr>
        <w:color w:val="1B3C69"/>
        <w:position w:val="6"/>
        <w:lang w:val="en-US"/>
      </w:rPr>
      <w:t xml:space="preserve">     </w:t>
    </w:r>
  </w:p>
  <w:p w14:paraId="7CC69D52" w14:textId="77777777" w:rsidR="00F40F40" w:rsidRDefault="00F40F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64723299"/>
      <w:showingPlcHdr/>
      <w:docPartObj>
        <w:docPartGallery w:val="Page Numbers (Bottom of Page)"/>
        <w:docPartUnique/>
      </w:docPartObj>
    </w:sdtPr>
    <w:sdtEndPr>
      <w:rPr>
        <w:rStyle w:val="PageNumber"/>
        <w:color w:val="1B3C69"/>
      </w:rPr>
    </w:sdtEndPr>
    <w:sdtContent>
      <w:p w14:paraId="49153978" w14:textId="194281BF" w:rsidR="000316CD" w:rsidRPr="000316CD" w:rsidRDefault="737A0E5B" w:rsidP="737A0E5B">
        <w:pPr>
          <w:pStyle w:val="Footer"/>
          <w:framePr w:wrap="none" w:vAnchor="text" w:hAnchor="margin" w:xAlign="right" w:y="1"/>
          <w:rPr>
            <w:rStyle w:val="PageNumber"/>
            <w:noProof/>
            <w:color w:val="1B3C69"/>
          </w:rPr>
        </w:pPr>
        <w:r w:rsidRPr="737A0E5B">
          <w:rPr>
            <w:rStyle w:val="PageNumber"/>
          </w:rPr>
          <w:t xml:space="preserve">     </w:t>
        </w:r>
      </w:p>
    </w:sdtContent>
  </w:sdt>
  <w:p w14:paraId="58E8FDE6" w14:textId="1075324B" w:rsidR="000316CD" w:rsidRPr="004D249D" w:rsidRDefault="000316CD" w:rsidP="71580B77">
    <w:pPr>
      <w:pStyle w:val="Footer"/>
      <w:ind w:right="360"/>
      <w:rPr>
        <w:color w:val="1B3C69"/>
        <w:position w:val="6"/>
        <w:lang w:val="en-US"/>
      </w:rPr>
    </w:pPr>
    <w:r w:rsidRPr="00B51EDC">
      <w:rPr>
        <w:noProof/>
        <w:color w:val="1B3C69"/>
        <w:position w:val="2"/>
      </w:rPr>
      <w:drawing>
        <wp:inline distT="0" distB="0" distL="0" distR="0" wp14:anchorId="7D615151" wp14:editId="49EE6199">
          <wp:extent cx="165785" cy="146838"/>
          <wp:effectExtent l="0" t="0" r="0" b="5715"/>
          <wp:docPr id="621952776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74532" name="Picture 1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75" cy="176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737A0E5B" w:rsidRPr="71580B77">
      <w:rPr>
        <w:color w:val="1B3C69"/>
        <w:lang w:val="en-US"/>
      </w:rPr>
      <w:t xml:space="preserve"> </w:t>
    </w:r>
    <w:r w:rsidR="737A0E5B" w:rsidRPr="71580B77">
      <w:rPr>
        <w:color w:val="1B3C69"/>
        <w:position w:val="6"/>
        <w:lang w:val="en-US"/>
      </w:rPr>
      <w:t>SHRM   BETTER WORKPLACES, BETTER WORLD</w:t>
    </w:r>
    <w:r>
      <w:rPr>
        <w:color w:val="1B3C69"/>
        <w:position w:val="6"/>
      </w:rPr>
      <w:tab/>
    </w:r>
    <w:r w:rsidR="737A0E5B" w:rsidRPr="71580B77">
      <w:rPr>
        <w:color w:val="1B3C69"/>
        <w:position w:val="6"/>
        <w:lang w:val="en-US"/>
      </w:rPr>
      <w:t xml:space="preserve">       </w:t>
    </w:r>
  </w:p>
  <w:p w14:paraId="4DFC08C3" w14:textId="77777777" w:rsidR="000316CD" w:rsidRDefault="000316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3644C" w14:textId="77777777" w:rsidR="00903A62" w:rsidRDefault="00903A62" w:rsidP="00F40F40">
      <w:pPr>
        <w:spacing w:after="0" w:line="240" w:lineRule="auto"/>
      </w:pPr>
      <w:r>
        <w:separator/>
      </w:r>
    </w:p>
  </w:footnote>
  <w:footnote w:type="continuationSeparator" w:id="0">
    <w:p w14:paraId="02E71477" w14:textId="77777777" w:rsidR="00903A62" w:rsidRDefault="00903A62" w:rsidP="00F40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4947" w14:textId="77777777" w:rsidR="00B51EDC" w:rsidRDefault="00B51E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7B00" w14:textId="5C28FDC1" w:rsidR="000316CD" w:rsidRDefault="737A0E5B" w:rsidP="737A0E5B">
    <w:pPr>
      <w:pStyle w:val="Header"/>
      <w:jc w:val="right"/>
    </w:pPr>
    <w:r>
      <w:rPr>
        <w:noProof/>
      </w:rPr>
      <w:drawing>
        <wp:inline distT="0" distB="0" distL="0" distR="0" wp14:anchorId="0B61FF74" wp14:editId="39106416">
          <wp:extent cx="1998133" cy="398642"/>
          <wp:effectExtent l="0" t="0" r="0" b="0"/>
          <wp:docPr id="13368477" name="Picture 6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133" cy="39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DF8F" w14:textId="4C773755" w:rsidR="000316CD" w:rsidRDefault="000316CD" w:rsidP="000316CD">
    <w:pPr>
      <w:pStyle w:val="Header"/>
      <w:jc w:val="right"/>
    </w:pPr>
    <w:r>
      <w:rPr>
        <w:noProof/>
      </w:rPr>
      <w:drawing>
        <wp:inline distT="0" distB="0" distL="0" distR="0" wp14:anchorId="149285F5" wp14:editId="5429C5D2">
          <wp:extent cx="1998133" cy="398642"/>
          <wp:effectExtent l="0" t="0" r="0" b="0"/>
          <wp:docPr id="1933991774" name="Picture 6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991774" name="Picture 6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1829" cy="449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alt="A blue and black logo&#13;&#13;&#13;&#10;&#13;&#13;&#13;&#10;AI-generated content may be incorrect." style="width:13.1pt;height:11.65pt;visibility:visible;mso-wrap-style:square" o:bullet="t">
        <v:imagedata r:id="rId1" o:title="A blue and black logo&#13;&#13;&#13;&#10;&#13;&#13;&#13;&#10;AI-generated content may be incorrect"/>
      </v:shape>
    </w:pict>
  </w:numPicBullet>
  <w:abstractNum w:abstractNumId="0" w15:restartNumberingAfterBreak="0">
    <w:nsid w:val="0EA3C47D"/>
    <w:multiLevelType w:val="hybridMultilevel"/>
    <w:tmpl w:val="FFFFFFFF"/>
    <w:lvl w:ilvl="0" w:tplc="7010B5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37E7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200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62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0B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41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E7F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2D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9CC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5591"/>
    <w:multiLevelType w:val="hybridMultilevel"/>
    <w:tmpl w:val="C67ADE5A"/>
    <w:lvl w:ilvl="0" w:tplc="BF14D1B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10E44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D0780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6A04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A649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F8502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546C2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0AA6A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3C73D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A32C07"/>
    <w:multiLevelType w:val="hybridMultilevel"/>
    <w:tmpl w:val="9D3EE98C"/>
    <w:lvl w:ilvl="0" w:tplc="3ECC901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98EE8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229D5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B21A8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7A938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E499C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2552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C05E7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9A813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716611"/>
    <w:multiLevelType w:val="hybridMultilevel"/>
    <w:tmpl w:val="D27EE55E"/>
    <w:lvl w:ilvl="0" w:tplc="F616433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24B9F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27CF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A3E2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6C5D3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2A46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9CB00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43FC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499F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D35E1D"/>
    <w:multiLevelType w:val="hybridMultilevel"/>
    <w:tmpl w:val="8B9EB482"/>
    <w:lvl w:ilvl="0" w:tplc="63F6530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B01E8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AC2E2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68A56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D0F75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44A4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20DE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68ED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14EBB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E2F0CF"/>
    <w:multiLevelType w:val="hybridMultilevel"/>
    <w:tmpl w:val="FFFFFFFF"/>
    <w:lvl w:ilvl="0" w:tplc="696237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6FC5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DC1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E2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60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5CA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28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109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C3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73A9D"/>
    <w:multiLevelType w:val="hybridMultilevel"/>
    <w:tmpl w:val="8F844038"/>
    <w:lvl w:ilvl="0" w:tplc="FE76AAD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43B1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46A27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03E0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6FC8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EB4F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8E327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8CA9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38446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4F3D85"/>
    <w:multiLevelType w:val="hybridMultilevel"/>
    <w:tmpl w:val="CAFE102E"/>
    <w:lvl w:ilvl="0" w:tplc="359CFE8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62F0C4">
      <w:start w:val="1"/>
      <w:numFmt w:val="bullet"/>
      <w:lvlText w:val="o"/>
      <w:lvlJc w:val="left"/>
      <w:pPr>
        <w:ind w:left="14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44CC6E">
      <w:start w:val="1"/>
      <w:numFmt w:val="bullet"/>
      <w:lvlText w:val="▪"/>
      <w:lvlJc w:val="left"/>
      <w:pPr>
        <w:ind w:left="21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7C60BE">
      <w:start w:val="1"/>
      <w:numFmt w:val="bullet"/>
      <w:lvlText w:val="•"/>
      <w:lvlJc w:val="left"/>
      <w:pPr>
        <w:ind w:left="28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1645BA">
      <w:start w:val="1"/>
      <w:numFmt w:val="bullet"/>
      <w:lvlText w:val="o"/>
      <w:lvlJc w:val="left"/>
      <w:pPr>
        <w:ind w:left="36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1000A4">
      <w:start w:val="1"/>
      <w:numFmt w:val="bullet"/>
      <w:lvlText w:val="▪"/>
      <w:lvlJc w:val="left"/>
      <w:pPr>
        <w:ind w:left="43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703A94">
      <w:start w:val="1"/>
      <w:numFmt w:val="bullet"/>
      <w:lvlText w:val="•"/>
      <w:lvlJc w:val="left"/>
      <w:pPr>
        <w:ind w:left="50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307162">
      <w:start w:val="1"/>
      <w:numFmt w:val="bullet"/>
      <w:lvlText w:val="o"/>
      <w:lvlJc w:val="left"/>
      <w:pPr>
        <w:ind w:left="57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98580E">
      <w:start w:val="1"/>
      <w:numFmt w:val="bullet"/>
      <w:lvlText w:val="▪"/>
      <w:lvlJc w:val="left"/>
      <w:pPr>
        <w:ind w:left="64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316A06"/>
    <w:multiLevelType w:val="hybridMultilevel"/>
    <w:tmpl w:val="83548B0C"/>
    <w:lvl w:ilvl="0" w:tplc="F5E2804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104B0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0A2A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2D04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271B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E646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C0A54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C6B51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188C7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2C583F"/>
    <w:multiLevelType w:val="hybridMultilevel"/>
    <w:tmpl w:val="F9F4BE0A"/>
    <w:lvl w:ilvl="0" w:tplc="0409000F">
      <w:start w:val="1"/>
      <w:numFmt w:val="decimal"/>
      <w:lvlText w:val="%1."/>
      <w:lvlJc w:val="left"/>
      <w:pPr>
        <w:ind w:left="721"/>
      </w:pPr>
      <w:rPr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AEF6C9"/>
    <w:multiLevelType w:val="hybridMultilevel"/>
    <w:tmpl w:val="FFFFFFFF"/>
    <w:lvl w:ilvl="0" w:tplc="B1FA33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8D29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AC1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81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2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2C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2D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A9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0D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B89E4"/>
    <w:multiLevelType w:val="hybridMultilevel"/>
    <w:tmpl w:val="FFFFFFFF"/>
    <w:lvl w:ilvl="0" w:tplc="2774DAE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2783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263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42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CC9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A82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E1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4C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00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521E2"/>
    <w:multiLevelType w:val="hybridMultilevel"/>
    <w:tmpl w:val="0AF4B4A0"/>
    <w:lvl w:ilvl="0" w:tplc="F9F4CA3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26C1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92C3C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E85E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6991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B4D8F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CA9CA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20BD9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B6FE0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DD0B57"/>
    <w:multiLevelType w:val="hybridMultilevel"/>
    <w:tmpl w:val="6CF68D1E"/>
    <w:lvl w:ilvl="0" w:tplc="4692CB6E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60B1B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A2BD5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E2D44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C0576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4E806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C8D8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66AB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22389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5F7023"/>
    <w:multiLevelType w:val="hybridMultilevel"/>
    <w:tmpl w:val="245070B6"/>
    <w:lvl w:ilvl="0" w:tplc="0409000F">
      <w:start w:val="1"/>
      <w:numFmt w:val="decimal"/>
      <w:lvlText w:val="%1."/>
      <w:lvlJc w:val="left"/>
      <w:pPr>
        <w:ind w:left="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9" w:hanging="360"/>
      </w:pPr>
    </w:lvl>
    <w:lvl w:ilvl="2" w:tplc="0409001B" w:tentative="1">
      <w:start w:val="1"/>
      <w:numFmt w:val="lowerRoman"/>
      <w:lvlText w:val="%3."/>
      <w:lvlJc w:val="right"/>
      <w:pPr>
        <w:ind w:left="1449" w:hanging="180"/>
      </w:pPr>
    </w:lvl>
    <w:lvl w:ilvl="3" w:tplc="0409000F" w:tentative="1">
      <w:start w:val="1"/>
      <w:numFmt w:val="decimal"/>
      <w:lvlText w:val="%4."/>
      <w:lvlJc w:val="left"/>
      <w:pPr>
        <w:ind w:left="2169" w:hanging="360"/>
      </w:pPr>
    </w:lvl>
    <w:lvl w:ilvl="4" w:tplc="04090019" w:tentative="1">
      <w:start w:val="1"/>
      <w:numFmt w:val="lowerLetter"/>
      <w:lvlText w:val="%5."/>
      <w:lvlJc w:val="left"/>
      <w:pPr>
        <w:ind w:left="2889" w:hanging="360"/>
      </w:pPr>
    </w:lvl>
    <w:lvl w:ilvl="5" w:tplc="0409001B" w:tentative="1">
      <w:start w:val="1"/>
      <w:numFmt w:val="lowerRoman"/>
      <w:lvlText w:val="%6."/>
      <w:lvlJc w:val="right"/>
      <w:pPr>
        <w:ind w:left="3609" w:hanging="180"/>
      </w:pPr>
    </w:lvl>
    <w:lvl w:ilvl="6" w:tplc="0409000F" w:tentative="1">
      <w:start w:val="1"/>
      <w:numFmt w:val="decimal"/>
      <w:lvlText w:val="%7."/>
      <w:lvlJc w:val="left"/>
      <w:pPr>
        <w:ind w:left="4329" w:hanging="360"/>
      </w:pPr>
    </w:lvl>
    <w:lvl w:ilvl="7" w:tplc="04090019" w:tentative="1">
      <w:start w:val="1"/>
      <w:numFmt w:val="lowerLetter"/>
      <w:lvlText w:val="%8."/>
      <w:lvlJc w:val="left"/>
      <w:pPr>
        <w:ind w:left="5049" w:hanging="360"/>
      </w:pPr>
    </w:lvl>
    <w:lvl w:ilvl="8" w:tplc="0409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15" w15:restartNumberingAfterBreak="0">
    <w:nsid w:val="6B29430D"/>
    <w:multiLevelType w:val="hybridMultilevel"/>
    <w:tmpl w:val="6352E0CA"/>
    <w:lvl w:ilvl="0" w:tplc="795AD45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 w15:restartNumberingAfterBreak="0">
    <w:nsid w:val="713D0012"/>
    <w:multiLevelType w:val="hybridMultilevel"/>
    <w:tmpl w:val="C0E24D18"/>
    <w:lvl w:ilvl="0" w:tplc="ED66164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48D2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C8C1D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4BE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D2E04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435D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C477F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C9EA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6A875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9BFBCF"/>
    <w:multiLevelType w:val="hybridMultilevel"/>
    <w:tmpl w:val="FFFFFFFF"/>
    <w:lvl w:ilvl="0" w:tplc="8AA422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20E1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66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23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65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564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4E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7CE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8A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402151">
    <w:abstractNumId w:val="2"/>
  </w:num>
  <w:num w:numId="2" w16cid:durableId="64303374">
    <w:abstractNumId w:val="7"/>
  </w:num>
  <w:num w:numId="3" w16cid:durableId="852767986">
    <w:abstractNumId w:val="3"/>
  </w:num>
  <w:num w:numId="4" w16cid:durableId="1644311137">
    <w:abstractNumId w:val="4"/>
  </w:num>
  <w:num w:numId="5" w16cid:durableId="2049142604">
    <w:abstractNumId w:val="12"/>
  </w:num>
  <w:num w:numId="6" w16cid:durableId="1115752643">
    <w:abstractNumId w:val="8"/>
  </w:num>
  <w:num w:numId="7" w16cid:durableId="921573133">
    <w:abstractNumId w:val="16"/>
  </w:num>
  <w:num w:numId="8" w16cid:durableId="292298459">
    <w:abstractNumId w:val="6"/>
  </w:num>
  <w:num w:numId="9" w16cid:durableId="1616596540">
    <w:abstractNumId w:val="1"/>
  </w:num>
  <w:num w:numId="10" w16cid:durableId="1256592683">
    <w:abstractNumId w:val="13"/>
  </w:num>
  <w:num w:numId="11" w16cid:durableId="677196963">
    <w:abstractNumId w:val="9"/>
  </w:num>
  <w:num w:numId="12" w16cid:durableId="1020929967">
    <w:abstractNumId w:val="10"/>
  </w:num>
  <w:num w:numId="13" w16cid:durableId="109053262">
    <w:abstractNumId w:val="11"/>
  </w:num>
  <w:num w:numId="14" w16cid:durableId="1165169291">
    <w:abstractNumId w:val="14"/>
  </w:num>
  <w:num w:numId="15" w16cid:durableId="1265188423">
    <w:abstractNumId w:val="17"/>
  </w:num>
  <w:num w:numId="16" w16cid:durableId="1884563816">
    <w:abstractNumId w:val="5"/>
  </w:num>
  <w:num w:numId="17" w16cid:durableId="2100712357">
    <w:abstractNumId w:val="0"/>
  </w:num>
  <w:num w:numId="18" w16cid:durableId="9025670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15"/>
    <w:rsid w:val="000316CD"/>
    <w:rsid w:val="00066A0E"/>
    <w:rsid w:val="00194681"/>
    <w:rsid w:val="001F6D15"/>
    <w:rsid w:val="0022378A"/>
    <w:rsid w:val="002342FE"/>
    <w:rsid w:val="002674B0"/>
    <w:rsid w:val="003E34D9"/>
    <w:rsid w:val="00431EFC"/>
    <w:rsid w:val="004B1180"/>
    <w:rsid w:val="004C241C"/>
    <w:rsid w:val="005C69E2"/>
    <w:rsid w:val="006452C2"/>
    <w:rsid w:val="00645BB0"/>
    <w:rsid w:val="006824CB"/>
    <w:rsid w:val="00683B18"/>
    <w:rsid w:val="006F1438"/>
    <w:rsid w:val="007604D9"/>
    <w:rsid w:val="007B7F39"/>
    <w:rsid w:val="008B2237"/>
    <w:rsid w:val="00903A62"/>
    <w:rsid w:val="00913302"/>
    <w:rsid w:val="00A03A71"/>
    <w:rsid w:val="00A62893"/>
    <w:rsid w:val="00B51EDC"/>
    <w:rsid w:val="00BD425F"/>
    <w:rsid w:val="00BE62C5"/>
    <w:rsid w:val="00D2777B"/>
    <w:rsid w:val="00E153B5"/>
    <w:rsid w:val="00F40F40"/>
    <w:rsid w:val="00FE32B0"/>
    <w:rsid w:val="242A3919"/>
    <w:rsid w:val="2736162D"/>
    <w:rsid w:val="5769749B"/>
    <w:rsid w:val="71580B77"/>
    <w:rsid w:val="737A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8EDD4"/>
  <w15:docId w15:val="{5C345244-CB0D-8D43-91C3-2011BFCA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</w:pPr>
    <w:rPr>
      <w:rFonts w:ascii="Aptos" w:eastAsia="Aptos" w:hAnsi="Aptos" w:cs="Times New Roman"/>
      <w:color w:val="2222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ptos Display" w:eastAsia="Aptos Display" w:hAnsi="Aptos Display" w:cs="Aptos Display"/>
      <w:color w:val="0F4761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9" w:line="259" w:lineRule="auto"/>
      <w:ind w:left="10" w:hanging="10"/>
      <w:outlineLvl w:val="1"/>
    </w:pPr>
    <w:rPr>
      <w:rFonts w:ascii="Aptos" w:eastAsia="Aptos" w:hAnsi="Aptos" w:cs="Aptos"/>
      <w:color w:val="0F4761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145"/>
      <w:outlineLvl w:val="2"/>
    </w:pPr>
    <w:rPr>
      <w:rFonts w:ascii="Aptos" w:eastAsia="Aptos" w:hAnsi="Aptos" w:cs="Aptos"/>
      <w:b/>
      <w:i/>
      <w:color w:val="15608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ptos" w:eastAsia="Aptos" w:hAnsi="Aptos" w:cs="Aptos"/>
      <w:b/>
      <w:i/>
      <w:color w:val="156082"/>
      <w:sz w:val="24"/>
    </w:rPr>
  </w:style>
  <w:style w:type="character" w:customStyle="1" w:styleId="Heading2Char">
    <w:name w:val="Heading 2 Char"/>
    <w:link w:val="Heading2"/>
    <w:rPr>
      <w:rFonts w:ascii="Aptos" w:eastAsia="Aptos" w:hAnsi="Aptos" w:cs="Aptos"/>
      <w:color w:val="0F4761"/>
      <w:sz w:val="28"/>
    </w:rPr>
  </w:style>
  <w:style w:type="character" w:customStyle="1" w:styleId="Heading1Char">
    <w:name w:val="Heading 1 Char"/>
    <w:link w:val="Heading1"/>
    <w:rPr>
      <w:rFonts w:ascii="Aptos Display" w:eastAsia="Aptos Display" w:hAnsi="Aptos Display" w:cs="Aptos Display"/>
      <w:color w:val="0F4761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0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F40"/>
    <w:rPr>
      <w:rFonts w:ascii="Aptos" w:eastAsia="Aptos" w:hAnsi="Aptos" w:cs="Times New Roman"/>
      <w:color w:val="222222"/>
      <w:lang w:val="en" w:eastAsia="en"/>
    </w:rPr>
  </w:style>
  <w:style w:type="paragraph" w:styleId="Footer">
    <w:name w:val="footer"/>
    <w:basedOn w:val="Normal"/>
    <w:link w:val="FooterChar"/>
    <w:uiPriority w:val="99"/>
    <w:unhideWhenUsed/>
    <w:rsid w:val="00F40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F40"/>
    <w:rPr>
      <w:rFonts w:ascii="Aptos" w:eastAsia="Aptos" w:hAnsi="Aptos" w:cs="Times New Roman"/>
      <w:color w:val="222222"/>
      <w:lang w:val="en" w:eastAsia="en"/>
    </w:rPr>
  </w:style>
  <w:style w:type="character" w:styleId="PageNumber">
    <w:name w:val="page number"/>
    <w:basedOn w:val="DefaultParagraphFont"/>
    <w:uiPriority w:val="99"/>
    <w:semiHidden/>
    <w:unhideWhenUsed/>
    <w:rsid w:val="000316CD"/>
  </w:style>
  <w:style w:type="character" w:styleId="Hyperlink">
    <w:name w:val="Hyperlink"/>
    <w:basedOn w:val="DefaultParagraphFont"/>
    <w:uiPriority w:val="99"/>
    <w:unhideWhenUsed/>
    <w:rsid w:val="007604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4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04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7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74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74B0"/>
    <w:rPr>
      <w:rFonts w:ascii="Aptos" w:eastAsia="Aptos" w:hAnsi="Aptos" w:cs="Times New Roman"/>
      <w:color w:val="222222"/>
      <w:sz w:val="20"/>
      <w:szCs w:val="20"/>
      <w:lang w:val="en" w:eastAsia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4B0"/>
    <w:rPr>
      <w:rFonts w:ascii="Aptos" w:eastAsia="Aptos" w:hAnsi="Aptos" w:cs="Times New Roman"/>
      <w:b/>
      <w:bCs/>
      <w:color w:val="222222"/>
      <w:sz w:val="20"/>
      <w:szCs w:val="20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shrm.org/enterprise-solutions/insights/how-to-combat-change-fatigue-era-of-constant-disrup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AC6603F1FBE4B89B7F1A2E26E7B47" ma:contentTypeVersion="16" ma:contentTypeDescription="Create a new document." ma:contentTypeScope="" ma:versionID="a1943bfaea06f1602028a2f48eb2fd6e">
  <xsd:schema xmlns:xsd="http://www.w3.org/2001/XMLSchema" xmlns:xs="http://www.w3.org/2001/XMLSchema" xmlns:p="http://schemas.microsoft.com/office/2006/metadata/properties" xmlns:ns2="33ebdadf-e092-43ba-8df8-bb3540620bdc" xmlns:ns3="fb0354a9-b4ab-4c96-aab2-aaacf11937ae" targetNamespace="http://schemas.microsoft.com/office/2006/metadata/properties" ma:root="true" ma:fieldsID="fdb679ace034d8c949278b541838bb96" ns2:_="" ns3:_="">
    <xsd:import namespace="33ebdadf-e092-43ba-8df8-bb3540620bdc"/>
    <xsd:import namespace="fb0354a9-b4ab-4c96-aab2-aaacf1193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bdadf-e092-43ba-8df8-bb3540620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189b1ec-5a63-44b5-8e07-a40ba31ded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354a9-b4ab-4c96-aab2-aaacf1193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69a6573-5fb8-43ec-a662-d8d7aea80194}" ma:internalName="TaxCatchAll" ma:showField="CatchAllData" ma:web="fb0354a9-b4ab-4c96-aab2-aaacf1193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0354a9-b4ab-4c96-aab2-aaacf11937ae" xsi:nil="true"/>
    <lcf76f155ced4ddcb4097134ff3c332f xmlns="33ebdadf-e092-43ba-8df8-bb3540620b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2C53B9-43D7-4978-BCE6-7FBEC3468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bdadf-e092-43ba-8df8-bb3540620bdc"/>
    <ds:schemaRef ds:uri="fb0354a9-b4ab-4c96-aab2-aaacf1193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220784-79F2-41E6-94B1-35F809684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DBF5A-8915-4A8E-BE2E-0EEADD4143A8}">
  <ds:schemaRefs>
    <ds:schemaRef ds:uri="http://schemas.microsoft.com/office/2006/metadata/properties"/>
    <ds:schemaRef ds:uri="http://schemas.microsoft.com/office/infopath/2007/PartnerControls"/>
    <ds:schemaRef ds:uri="fb0354a9-b4ab-4c96-aab2-aaacf11937ae"/>
    <ds:schemaRef ds:uri="33ebdadf-e092-43ba-8df8-bb3540620bdc"/>
  </ds:schemaRefs>
</ds:datastoreItem>
</file>

<file path=docMetadata/LabelInfo.xml><?xml version="1.0" encoding="utf-8"?>
<clbl:labelList xmlns:clbl="http://schemas.microsoft.com/office/2020/mipLabelMetadata">
  <clbl:label id="{21450ee3-5d09-4871-81ac-d2973d79ed2e}" enabled="1" method="Standard" siteId="{a80de9e1-27b6-44c9-87e5-011fb722a83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Rebecca</dc:creator>
  <cp:keywords/>
  <cp:lastModifiedBy>Fletcher, Kristin</cp:lastModifiedBy>
  <cp:revision>5</cp:revision>
  <dcterms:created xsi:type="dcterms:W3CDTF">2025-08-04T19:38:00Z</dcterms:created>
  <dcterms:modified xsi:type="dcterms:W3CDTF">2025-08-05T15:14:00Z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0x010100479AC6603F1FBE4B89B7F1A2E26E7B47</vt:lpwstr>
  </property>
  <property fmtid="{D5CDD505-2E9C-101B-9397-08002B2CF9AE}" pid="3" name="MediaServiceImageTags">
    <vt:lpwstr/>
  </property>
</Properties>
</file>