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D0148" w14:textId="2AB94477" w:rsidR="00A5041E" w:rsidRPr="00AD6FC0" w:rsidRDefault="00435AB8" w:rsidP="00AD6FC0">
      <w:pPr>
        <w:shd w:val="clear" w:color="auto" w:fill="FFFFFF"/>
        <w:spacing w:before="100" w:beforeAutospacing="1" w:after="100" w:afterAutospacing="1" w:line="240" w:lineRule="auto"/>
        <w:rPr>
          <w:rFonts w:ascii="ProximaNova" w:eastAsia="Times New Roman" w:hAnsi="ProximaNova" w:cs="Times New Roman"/>
          <w:color w:val="222222"/>
          <w:kern w:val="0"/>
          <w:sz w:val="24"/>
          <w:szCs w:val="24"/>
          <w14:ligatures w14:val="none"/>
        </w:rPr>
      </w:pPr>
      <w:r w:rsidRPr="00AD6FC0">
        <w:rPr>
          <w:rFonts w:ascii="ProximaNova" w:eastAsia="Times New Roman" w:hAnsi="ProximaNova" w:cs="Times New Roman"/>
          <w:color w:val="222222"/>
          <w:kern w:val="0"/>
          <w:sz w:val="24"/>
          <w:szCs w:val="24"/>
          <w14:ligatures w14:val="none"/>
        </w:rPr>
        <w:t xml:space="preserve">[Editor’s note: The </w:t>
      </w:r>
      <w:hyperlink r:id="rId4" w:history="1">
        <w:r w:rsidR="00B32115" w:rsidRPr="00AD6FC0">
          <w:rPr>
            <w:rStyle w:val="Hyperlink"/>
            <w:rFonts w:ascii="ProximaNova" w:eastAsia="Times New Roman" w:hAnsi="ProximaNova" w:cs="Times New Roman"/>
            <w:kern w:val="0"/>
            <w:sz w:val="24"/>
            <w:szCs w:val="24"/>
            <w14:ligatures w14:val="none"/>
          </w:rPr>
          <w:t xml:space="preserve">April 2024 </w:t>
        </w:r>
        <w:r w:rsidRPr="00AD6FC0">
          <w:rPr>
            <w:rStyle w:val="Hyperlink"/>
            <w:rFonts w:ascii="ProximaNova" w:eastAsia="Times New Roman" w:hAnsi="ProximaNova" w:cs="Times New Roman"/>
            <w:kern w:val="0"/>
            <w:sz w:val="24"/>
            <w:szCs w:val="24"/>
            <w14:ligatures w14:val="none"/>
          </w:rPr>
          <w:t>overtime rule</w:t>
        </w:r>
      </w:hyperlink>
      <w:r w:rsidRPr="00AD6FC0">
        <w:rPr>
          <w:rFonts w:ascii="ProximaNova" w:eastAsia="Times New Roman" w:hAnsi="ProximaNova" w:cs="Times New Roman"/>
          <w:color w:val="222222"/>
          <w:kern w:val="0"/>
          <w:sz w:val="24"/>
          <w:szCs w:val="24"/>
          <w14:ligatures w14:val="none"/>
        </w:rPr>
        <w:t xml:space="preserve"> raises the standard salary-threshold levels </w:t>
      </w:r>
      <w:r w:rsidR="00EE5BC8" w:rsidRPr="00AD6FC0">
        <w:rPr>
          <w:rFonts w:ascii="ProximaNova" w:eastAsia="Times New Roman" w:hAnsi="ProximaNova" w:cs="Times New Roman"/>
          <w:color w:val="222222"/>
          <w:kern w:val="0"/>
          <w:sz w:val="24"/>
          <w:szCs w:val="24"/>
          <w14:ligatures w14:val="none"/>
        </w:rPr>
        <w:t xml:space="preserve">for white-collar exemptions to overtime requirements </w:t>
      </w:r>
      <w:r w:rsidRPr="00AD6FC0">
        <w:rPr>
          <w:rFonts w:ascii="ProximaNova" w:eastAsia="Times New Roman" w:hAnsi="ProximaNova" w:cs="Times New Roman"/>
          <w:color w:val="222222"/>
          <w:kern w:val="0"/>
          <w:sz w:val="24"/>
          <w:szCs w:val="24"/>
          <w14:ligatures w14:val="none"/>
        </w:rPr>
        <w:t xml:space="preserve">in two phases. Workers who do not earn at least $43,888 ($844 a week) as of July 1, 2024, </w:t>
      </w:r>
      <w:r w:rsidR="00B71392">
        <w:rPr>
          <w:rFonts w:ascii="ProximaNova" w:eastAsia="Times New Roman" w:hAnsi="ProximaNova" w:cs="Times New Roman"/>
          <w:color w:val="222222"/>
          <w:kern w:val="0"/>
          <w:sz w:val="24"/>
          <w:szCs w:val="24"/>
          <w14:ligatures w14:val="none"/>
        </w:rPr>
        <w:t>have</w:t>
      </w:r>
      <w:r w:rsidRPr="00AD6FC0">
        <w:rPr>
          <w:rFonts w:ascii="ProximaNova" w:eastAsia="Times New Roman" w:hAnsi="ProximaNova" w:cs="Times New Roman"/>
          <w:color w:val="222222"/>
          <w:kern w:val="0"/>
          <w:sz w:val="24"/>
          <w:szCs w:val="24"/>
          <w14:ligatures w14:val="none"/>
        </w:rPr>
        <w:t xml:space="preserve"> to be paid overtime, even if they’re classified as a manager or professional. The salary-level threshold rises to $58,656 a year ($1,128 a week) as of Jan. 1, 2025. There are automatic increases to the salary threshold every three years.]</w:t>
      </w:r>
    </w:p>
    <w:p w14:paraId="71647616" w14:textId="08232C13" w:rsidR="00A5041E" w:rsidRPr="00AD6FC0" w:rsidRDefault="00A5041E" w:rsidP="00AD6FC0">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i/>
          <w:iCs/>
          <w:kern w:val="0"/>
          <w:sz w:val="24"/>
          <w:szCs w:val="24"/>
          <w14:ligatures w14:val="none"/>
        </w:rPr>
        <w:t xml:space="preserve">Note to employers: This questionnaire serves as a basic outline for an employer's initial analysis of positions being considered for exemption under the </w:t>
      </w:r>
      <w:r w:rsidR="00611CAD" w:rsidRPr="00AD6FC0">
        <w:rPr>
          <w:rFonts w:ascii="Times New Roman" w:eastAsia="Times New Roman" w:hAnsi="Times New Roman" w:cs="Times New Roman"/>
          <w:i/>
          <w:iCs/>
          <w:kern w:val="0"/>
          <w:sz w:val="24"/>
          <w:szCs w:val="24"/>
          <w14:ligatures w14:val="none"/>
        </w:rPr>
        <w:t>Fair Labor Standards Act</w:t>
      </w:r>
      <w:r w:rsidR="00611CAD">
        <w:rPr>
          <w:rFonts w:ascii="Times New Roman" w:eastAsia="Times New Roman" w:hAnsi="Times New Roman" w:cs="Times New Roman"/>
          <w:i/>
          <w:iCs/>
          <w:kern w:val="0"/>
          <w:sz w:val="24"/>
          <w:szCs w:val="24"/>
          <w14:ligatures w14:val="none"/>
        </w:rPr>
        <w:t xml:space="preserve"> (</w:t>
      </w:r>
      <w:r w:rsidRPr="00A5041E">
        <w:rPr>
          <w:rFonts w:ascii="Times New Roman" w:eastAsia="Times New Roman" w:hAnsi="Times New Roman" w:cs="Times New Roman"/>
          <w:i/>
          <w:iCs/>
          <w:kern w:val="0"/>
          <w:sz w:val="24"/>
          <w:szCs w:val="24"/>
          <w14:ligatures w14:val="none"/>
        </w:rPr>
        <w:t>FLSA</w:t>
      </w:r>
      <w:r w:rsidR="00EE5BC8">
        <w:rPr>
          <w:rFonts w:ascii="Times New Roman" w:eastAsia="Times New Roman" w:hAnsi="Times New Roman" w:cs="Times New Roman"/>
          <w:i/>
          <w:iCs/>
          <w:kern w:val="0"/>
          <w:sz w:val="24"/>
          <w:szCs w:val="24"/>
          <w14:ligatures w14:val="none"/>
        </w:rPr>
        <w:t>)</w:t>
      </w:r>
      <w:r w:rsidR="00B71392">
        <w:rPr>
          <w:rFonts w:ascii="Times New Roman" w:eastAsia="Times New Roman" w:hAnsi="Times New Roman" w:cs="Times New Roman"/>
          <w:i/>
          <w:iCs/>
          <w:kern w:val="0"/>
          <w:sz w:val="24"/>
          <w:szCs w:val="24"/>
          <w14:ligatures w14:val="none"/>
        </w:rPr>
        <w:t xml:space="preserve"> </w:t>
      </w:r>
      <w:r w:rsidRPr="00A5041E">
        <w:rPr>
          <w:rFonts w:ascii="Times New Roman" w:eastAsia="Times New Roman" w:hAnsi="Times New Roman" w:cs="Times New Roman"/>
          <w:i/>
          <w:iCs/>
          <w:kern w:val="0"/>
          <w:sz w:val="24"/>
          <w:szCs w:val="24"/>
          <w14:ligatures w14:val="none"/>
        </w:rPr>
        <w:t>and is meant to serve as one of several tools in such an analysis. Job titles are insufficient to determine exempt status. Additionally, state wage and hour laws may have different requirements. SHRM strongly recommends that employers have legal counsel review their exemption decisions.</w:t>
      </w:r>
      <w:r w:rsidRPr="00A5041E">
        <w:rPr>
          <w:rFonts w:ascii="Times New Roman" w:eastAsia="Times New Roman" w:hAnsi="Times New Roman" w:cs="Times New Roman"/>
          <w:kern w:val="0"/>
          <w:sz w:val="24"/>
          <w:szCs w:val="24"/>
          <w14:ligatures w14:val="none"/>
        </w:rPr>
        <w:br/>
      </w:r>
    </w:p>
    <w:p w14:paraId="36132ACB"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Position title:</w:t>
      </w:r>
      <w:r w:rsidRPr="00A5041E">
        <w:rPr>
          <w:rFonts w:ascii="Times New Roman" w:eastAsia="Times New Roman" w:hAnsi="Times New Roman" w:cs="Times New Roman"/>
          <w:kern w:val="0"/>
          <w:sz w:val="24"/>
          <w:szCs w:val="24"/>
          <w14:ligatures w14:val="none"/>
        </w:rPr>
        <w:t> ___________________________________</w:t>
      </w:r>
    </w:p>
    <w:p w14:paraId="185D90E1"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Employee name:</w:t>
      </w:r>
      <w:r w:rsidRPr="00A5041E">
        <w:rPr>
          <w:rFonts w:ascii="Times New Roman" w:eastAsia="Times New Roman" w:hAnsi="Times New Roman" w:cs="Times New Roman"/>
          <w:kern w:val="0"/>
          <w:sz w:val="24"/>
          <w:szCs w:val="24"/>
          <w14:ligatures w14:val="none"/>
        </w:rPr>
        <w:t> __________________________________</w:t>
      </w:r>
    </w:p>
    <w:p w14:paraId="588BC720"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Date:</w:t>
      </w:r>
      <w:r w:rsidRPr="00A5041E">
        <w:rPr>
          <w:rFonts w:ascii="Times New Roman" w:eastAsia="Times New Roman" w:hAnsi="Times New Roman" w:cs="Times New Roman"/>
          <w:kern w:val="0"/>
          <w:sz w:val="24"/>
          <w:szCs w:val="24"/>
          <w14:ligatures w14:val="none"/>
        </w:rPr>
        <w:t> ______________________________________</w:t>
      </w:r>
    </w:p>
    <w:p w14:paraId="05630A18"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Completed by:</w:t>
      </w:r>
      <w:r w:rsidRPr="00A5041E">
        <w:rPr>
          <w:rFonts w:ascii="Times New Roman" w:eastAsia="Times New Roman" w:hAnsi="Times New Roman" w:cs="Times New Roman"/>
          <w:kern w:val="0"/>
          <w:sz w:val="24"/>
          <w:szCs w:val="24"/>
          <w14:ligatures w14:val="none"/>
        </w:rPr>
        <w:t> _______________________________</w:t>
      </w:r>
    </w:p>
    <w:p w14:paraId="4386EAAC" w14:textId="77777777" w:rsidR="00A5041E" w:rsidRPr="00A5041E" w:rsidRDefault="00A5041E" w:rsidP="00A5041E">
      <w:pPr>
        <w:spacing w:after="240"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Completion of this questionnaire helps determine the exemption status of a position. Check the appropriate exemption (executive, administrative, professional, computer-related, outside sales or highly compensated), then check all boxes under the selected exemption that are applicable. To qualify for an exemption, all boxes must be checked for that exemption. </w:t>
      </w:r>
      <w:hyperlink r:id="rId5" w:tgtFrame="_blank" w:history="1">
        <w:r w:rsidRPr="00A5041E">
          <w:rPr>
            <w:rFonts w:ascii="ProximaNova" w:eastAsia="Times New Roman" w:hAnsi="ProximaNova" w:cs="Times New Roman"/>
            <w:dstrike/>
            <w:color w:val="3375B8"/>
            <w:kern w:val="0"/>
            <w:sz w:val="24"/>
            <w:szCs w:val="24"/>
            <w:u w:val="single"/>
            <w14:ligatures w14:val="none"/>
          </w:rPr>
          <w:t>Access the exemption regulations (29 CFR Part 541).</w:t>
        </w:r>
      </w:hyperlink>
      <w:r w:rsidRPr="00A5041E">
        <w:rPr>
          <w:rFonts w:ascii="ProximaNova" w:eastAsia="Times New Roman" w:hAnsi="ProximaNova" w:cs="Times New Roman"/>
          <w:color w:val="222222"/>
          <w:kern w:val="0"/>
          <w:sz w:val="24"/>
          <w:szCs w:val="24"/>
          <w14:ligatures w14:val="none"/>
        </w:rPr>
        <w:t>  </w:t>
      </w:r>
    </w:p>
    <w:p w14:paraId="29E5ABEA"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EXECUTIVE (examples: chief executive officer, controller, vice president, director)</w:t>
      </w:r>
    </w:p>
    <w:tbl>
      <w:tblPr>
        <w:tblW w:w="5000" w:type="pct"/>
        <w:tblCellMar>
          <w:top w:w="15" w:type="dxa"/>
          <w:left w:w="15" w:type="dxa"/>
          <w:bottom w:w="15" w:type="dxa"/>
          <w:right w:w="15" w:type="dxa"/>
        </w:tblCellMar>
        <w:tblLook w:val="04A0" w:firstRow="1" w:lastRow="0" w:firstColumn="1" w:lastColumn="0" w:noHBand="0" w:noVBand="1"/>
      </w:tblPr>
      <w:tblGrid>
        <w:gridCol w:w="552"/>
        <w:gridCol w:w="8808"/>
      </w:tblGrid>
      <w:tr w:rsidR="00A5041E" w:rsidRPr="00A5041E" w14:paraId="630B5940" w14:textId="77777777" w:rsidTr="00A5041E">
        <w:tc>
          <w:tcPr>
            <w:tcW w:w="1007" w:type="dxa"/>
            <w:vAlign w:val="center"/>
            <w:hideMark/>
          </w:tcPr>
          <w:p w14:paraId="6B010B45"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Segoe UI Symbol" w:eastAsia="Times New Roman" w:hAnsi="Segoe UI Symbol" w:cs="Segoe UI Symbol"/>
                <w:color w:val="222222"/>
                <w:kern w:val="0"/>
                <w:sz w:val="24"/>
                <w:szCs w:val="24"/>
                <w14:ligatures w14:val="none"/>
              </w:rPr>
              <w:t>❑</w:t>
            </w:r>
            <w:r w:rsidRPr="00A5041E">
              <w:rPr>
                <w:rFonts w:ascii="Times New Roman" w:eastAsia="Times New Roman" w:hAnsi="Times New Roman" w:cs="Times New Roman"/>
                <w:kern w:val="0"/>
                <w:sz w:val="24"/>
                <w:szCs w:val="24"/>
                <w14:ligatures w14:val="none"/>
              </w:rPr>
              <w:t>​</w:t>
            </w:r>
          </w:p>
        </w:tc>
        <w:tc>
          <w:tcPr>
            <w:tcW w:w="10073" w:type="dxa"/>
            <w:vAlign w:val="center"/>
            <w:hideMark/>
          </w:tcPr>
          <w:p w14:paraId="221A390D" w14:textId="77777777" w:rsidR="00A5041E" w:rsidRPr="00A5041E" w:rsidRDefault="00A5041E" w:rsidP="00A5041E">
            <w:pPr>
              <w:spacing w:after="100" w:afterAutospacing="1"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R​</w:t>
            </w:r>
            <w:proofErr w:type="spellStart"/>
            <w:r w:rsidRPr="00A5041E">
              <w:rPr>
                <w:rFonts w:ascii="ProximaNova" w:eastAsia="Times New Roman" w:hAnsi="ProximaNova" w:cs="Times New Roman"/>
                <w:color w:val="222222"/>
                <w:kern w:val="0"/>
                <w:sz w:val="24"/>
                <w:szCs w:val="24"/>
                <w14:ligatures w14:val="none"/>
              </w:rPr>
              <w:t>egularly</w:t>
            </w:r>
            <w:proofErr w:type="spellEnd"/>
            <w:r w:rsidRPr="00A5041E">
              <w:rPr>
                <w:rFonts w:ascii="ProximaNova" w:eastAsia="Times New Roman" w:hAnsi="ProximaNova" w:cs="Times New Roman"/>
                <w:color w:val="222222"/>
                <w:kern w:val="0"/>
                <w:sz w:val="24"/>
                <w:szCs w:val="24"/>
                <w14:ligatures w14:val="none"/>
              </w:rPr>
              <w:t xml:space="preserve"> receives a predetermined amount of pay constituting all or part of the employee's salary, which is not subject to reduction because of variations in the quality or quantity of work performed. </w:t>
            </w:r>
            <w:hyperlink r:id="rId6" w:tgtFrame="_blank" w:history="1">
              <w:r w:rsidRPr="00A5041E">
                <w:rPr>
                  <w:rFonts w:ascii="ProximaNova" w:eastAsia="Times New Roman" w:hAnsi="ProximaNova" w:cs="Times New Roman"/>
                  <w:color w:val="3375B8"/>
                  <w:kern w:val="0"/>
                  <w:sz w:val="24"/>
                  <w:szCs w:val="24"/>
                  <w:u w:val="single"/>
                  <w14:ligatures w14:val="none"/>
                </w:rPr>
                <w:t>Access the DOL’s salary basis information.</w:t>
              </w:r>
            </w:hyperlink>
          </w:p>
        </w:tc>
      </w:tr>
      <w:tr w:rsidR="00A5041E" w:rsidRPr="00A5041E" w14:paraId="5DEEB653" w14:textId="77777777" w:rsidTr="00A5041E">
        <w:tc>
          <w:tcPr>
            <w:tcW w:w="1007" w:type="dxa"/>
            <w:vAlign w:val="center"/>
            <w:hideMark/>
          </w:tcPr>
          <w:p w14:paraId="456BC890"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52FA0DC2" w14:textId="7967FE86" w:rsidR="00A5041E" w:rsidRPr="00A5041E" w:rsidRDefault="00A5041E" w:rsidP="00E40EF9">
            <w:pPr>
              <w:spacing w:after="100" w:afterAutospacing="1"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I​s paid at least $</w:t>
            </w:r>
            <w:r w:rsidR="00E40EF9" w:rsidRPr="00AD6FC0">
              <w:rPr>
                <w:rFonts w:ascii="ProximaNova" w:eastAsia="Times New Roman" w:hAnsi="ProximaNova" w:cs="Times New Roman"/>
                <w:color w:val="222222"/>
                <w:kern w:val="0"/>
                <w:sz w:val="24"/>
                <w:szCs w:val="24"/>
                <w14:ligatures w14:val="none"/>
              </w:rPr>
              <w:t>844</w:t>
            </w:r>
            <w:r w:rsidRPr="00AD6FC0">
              <w:rPr>
                <w:rFonts w:ascii="ProximaNova" w:eastAsia="Times New Roman" w:hAnsi="ProximaNova" w:cs="Times New Roman"/>
                <w:color w:val="222222"/>
                <w:kern w:val="0"/>
                <w:sz w:val="24"/>
                <w:szCs w:val="24"/>
                <w14:ligatures w14:val="none"/>
              </w:rPr>
              <w:t xml:space="preserve"> weekly (effective</w:t>
            </w:r>
            <w:r w:rsidR="00E40EF9" w:rsidRPr="00AD6FC0">
              <w:rPr>
                <w:rFonts w:ascii="ProximaNova" w:eastAsia="Times New Roman" w:hAnsi="ProximaNova" w:cs="Times New Roman"/>
                <w:color w:val="222222"/>
                <w:kern w:val="0"/>
                <w:sz w:val="24"/>
                <w:szCs w:val="24"/>
                <w14:ligatures w14:val="none"/>
              </w:rPr>
              <w:t xml:space="preserve"> Jul</w:t>
            </w:r>
            <w:r w:rsidR="00AD6FC0" w:rsidRPr="00AD6FC0">
              <w:rPr>
                <w:rFonts w:ascii="ProximaNova" w:eastAsia="Times New Roman" w:hAnsi="ProximaNova" w:cs="Times New Roman"/>
                <w:color w:val="222222"/>
                <w:kern w:val="0"/>
                <w:sz w:val="24"/>
                <w:szCs w:val="24"/>
                <w14:ligatures w14:val="none"/>
              </w:rPr>
              <w:t>y</w:t>
            </w:r>
            <w:r w:rsidRPr="00AD6FC0">
              <w:rPr>
                <w:rFonts w:ascii="ProximaNova" w:eastAsia="Times New Roman" w:hAnsi="ProximaNova" w:cs="Times New Roman"/>
                <w:color w:val="222222"/>
                <w:kern w:val="0"/>
                <w:sz w:val="24"/>
                <w:szCs w:val="24"/>
                <w14:ligatures w14:val="none"/>
              </w:rPr>
              <w:t xml:space="preserve"> 1, 202</w:t>
            </w:r>
            <w:r w:rsidR="00E40EF9" w:rsidRPr="00AD6FC0">
              <w:rPr>
                <w:rFonts w:ascii="ProximaNova" w:eastAsia="Times New Roman" w:hAnsi="ProximaNova" w:cs="Times New Roman"/>
                <w:color w:val="222222"/>
                <w:kern w:val="0"/>
                <w:sz w:val="24"/>
                <w:szCs w:val="24"/>
                <w14:ligatures w14:val="none"/>
              </w:rPr>
              <w:t>4</w:t>
            </w:r>
            <w:r w:rsidR="00501024" w:rsidRPr="00AD6FC0">
              <w:rPr>
                <w:rFonts w:ascii="ProximaNova" w:eastAsia="Times New Roman" w:hAnsi="ProximaNova" w:cs="Times New Roman"/>
                <w:color w:val="222222"/>
                <w:kern w:val="0"/>
                <w:sz w:val="24"/>
                <w:szCs w:val="24"/>
                <w14:ligatures w14:val="none"/>
              </w:rPr>
              <w:t>) and then at least $</w:t>
            </w:r>
            <w:r w:rsidR="009D5074" w:rsidRPr="00AD6FC0">
              <w:rPr>
                <w:rFonts w:ascii="ProximaNova" w:eastAsia="Times New Roman" w:hAnsi="ProximaNova" w:cs="Times New Roman"/>
                <w:color w:val="222222"/>
                <w:kern w:val="0"/>
                <w:sz w:val="24"/>
                <w:szCs w:val="24"/>
                <w14:ligatures w14:val="none"/>
              </w:rPr>
              <w:t>1,128 weekly (effective Jan. 1, 2025)</w:t>
            </w:r>
            <w:r w:rsidRPr="00AD6FC0">
              <w:rPr>
                <w:rFonts w:ascii="ProximaNova" w:eastAsia="Times New Roman" w:hAnsi="ProximaNova" w:cs="Times New Roman"/>
                <w:color w:val="222222"/>
                <w:kern w:val="0"/>
                <w:sz w:val="24"/>
                <w:szCs w:val="24"/>
                <w14:ligatures w14:val="none"/>
              </w:rPr>
              <w:t>.</w:t>
            </w:r>
          </w:p>
        </w:tc>
      </w:tr>
      <w:tr w:rsidR="00A5041E" w:rsidRPr="00A5041E" w14:paraId="176BDC37" w14:textId="77777777" w:rsidTr="00A5041E">
        <w:tc>
          <w:tcPr>
            <w:tcW w:w="1007" w:type="dxa"/>
            <w:vAlign w:val="center"/>
            <w:hideMark/>
          </w:tcPr>
          <w:p w14:paraId="29D568BE"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7B200BA6"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w:t>
            </w:r>
            <w:proofErr w:type="spellStart"/>
            <w:r w:rsidRPr="00A5041E">
              <w:rPr>
                <w:rFonts w:ascii="Times New Roman" w:eastAsia="Times New Roman" w:hAnsi="Times New Roman" w:cs="Times New Roman"/>
                <w:kern w:val="0"/>
                <w:sz w:val="24"/>
                <w:szCs w:val="24"/>
                <w14:ligatures w14:val="none"/>
              </w:rPr>
              <w:t>rimary</w:t>
            </w:r>
            <w:proofErr w:type="spellEnd"/>
            <w:r w:rsidRPr="00A5041E">
              <w:rPr>
                <w:rFonts w:ascii="Times New Roman" w:eastAsia="Times New Roman" w:hAnsi="Times New Roman" w:cs="Times New Roman"/>
                <w:kern w:val="0"/>
                <w:sz w:val="24"/>
                <w:szCs w:val="24"/>
                <w14:ligatures w14:val="none"/>
              </w:rPr>
              <w:t xml:space="preserve"> duty consists of managing the enterprise or a customarily recognized department or subdivision of the enterprise.</w:t>
            </w:r>
          </w:p>
        </w:tc>
      </w:tr>
      <w:tr w:rsidR="00A5041E" w:rsidRPr="00A5041E" w14:paraId="3F34CA1C" w14:textId="77777777" w:rsidTr="00A5041E">
        <w:tc>
          <w:tcPr>
            <w:tcW w:w="1007" w:type="dxa"/>
            <w:vAlign w:val="center"/>
            <w:hideMark/>
          </w:tcPr>
          <w:p w14:paraId="1FEBD5AA"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3570B0A0"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​Customarily and regularly directs the work of two or more full-time employees or their equivalents (for example, one full-time employee and two half-time employees).</w:t>
            </w:r>
          </w:p>
        </w:tc>
      </w:tr>
      <w:tr w:rsidR="00A5041E" w:rsidRPr="00A5041E" w14:paraId="7254B80C" w14:textId="77777777" w:rsidTr="00A5041E">
        <w:tc>
          <w:tcPr>
            <w:tcW w:w="1007" w:type="dxa"/>
            <w:vAlign w:val="center"/>
            <w:hideMark/>
          </w:tcPr>
          <w:p w14:paraId="673A61CC"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45C6AFD7"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H​as the authority to hire or fire other employees </w:t>
            </w:r>
            <w:r w:rsidRPr="00A5041E">
              <w:rPr>
                <w:rFonts w:ascii="Times New Roman" w:eastAsia="Times New Roman" w:hAnsi="Times New Roman" w:cs="Times New Roman"/>
                <w:b/>
                <w:bCs/>
                <w:kern w:val="0"/>
                <w:sz w:val="24"/>
                <w:szCs w:val="24"/>
                <w14:ligatures w14:val="none"/>
              </w:rPr>
              <w:t>OR</w:t>
            </w:r>
            <w:r w:rsidRPr="00A5041E">
              <w:rPr>
                <w:rFonts w:ascii="Times New Roman" w:eastAsia="Times New Roman" w:hAnsi="Times New Roman" w:cs="Times New Roman"/>
                <w:kern w:val="0"/>
                <w:sz w:val="24"/>
                <w:szCs w:val="24"/>
                <w14:ligatures w14:val="none"/>
              </w:rPr>
              <w:t xml:space="preserve"> makes recommendations that carry weight as to the hiring, firing, advancement, </w:t>
            </w:r>
            <w:proofErr w:type="gramStart"/>
            <w:r w:rsidRPr="00A5041E">
              <w:rPr>
                <w:rFonts w:ascii="Times New Roman" w:eastAsia="Times New Roman" w:hAnsi="Times New Roman" w:cs="Times New Roman"/>
                <w:kern w:val="0"/>
                <w:sz w:val="24"/>
                <w:szCs w:val="24"/>
                <w14:ligatures w14:val="none"/>
              </w:rPr>
              <w:t>promotion</w:t>
            </w:r>
            <w:proofErr w:type="gramEnd"/>
            <w:r w:rsidRPr="00A5041E">
              <w:rPr>
                <w:rFonts w:ascii="Times New Roman" w:eastAsia="Times New Roman" w:hAnsi="Times New Roman" w:cs="Times New Roman"/>
                <w:kern w:val="0"/>
                <w:sz w:val="24"/>
                <w:szCs w:val="24"/>
                <w14:ligatures w14:val="none"/>
              </w:rPr>
              <w:t xml:space="preserve"> or any other change in status of other employees.</w:t>
            </w:r>
          </w:p>
        </w:tc>
      </w:tr>
    </w:tbl>
    <w:p w14:paraId="3725A89C"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 </w:t>
      </w:r>
      <w:hyperlink r:id="rId7" w:tgtFrame="_blank" w:history="1">
        <w:r w:rsidRPr="00A5041E">
          <w:rPr>
            <w:rFonts w:ascii="Times New Roman" w:eastAsia="Times New Roman" w:hAnsi="Times New Roman" w:cs="Times New Roman"/>
            <w:color w:val="3375B8"/>
            <w:kern w:val="0"/>
            <w:sz w:val="24"/>
            <w:szCs w:val="24"/>
            <w:u w:val="single"/>
            <w14:ligatures w14:val="none"/>
          </w:rPr>
          <w:t>Access the DOL's executive exemption information.</w:t>
        </w:r>
      </w:hyperlink>
    </w:p>
    <w:p w14:paraId="3AC23314"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ADMINISTRATIVE (examples: manager, supervisor, administrator)</w:t>
      </w:r>
    </w:p>
    <w:tbl>
      <w:tblPr>
        <w:tblW w:w="5000" w:type="pct"/>
        <w:tblCellMar>
          <w:top w:w="15" w:type="dxa"/>
          <w:left w:w="15" w:type="dxa"/>
          <w:bottom w:w="15" w:type="dxa"/>
          <w:right w:w="15" w:type="dxa"/>
        </w:tblCellMar>
        <w:tblLook w:val="04A0" w:firstRow="1" w:lastRow="0" w:firstColumn="1" w:lastColumn="0" w:noHBand="0" w:noVBand="1"/>
      </w:tblPr>
      <w:tblGrid>
        <w:gridCol w:w="594"/>
        <w:gridCol w:w="8766"/>
      </w:tblGrid>
      <w:tr w:rsidR="00A5041E" w:rsidRPr="00A5041E" w14:paraId="0E7F5664" w14:textId="77777777" w:rsidTr="00A5041E">
        <w:tc>
          <w:tcPr>
            <w:tcW w:w="1007" w:type="dxa"/>
            <w:vAlign w:val="center"/>
            <w:hideMark/>
          </w:tcPr>
          <w:p w14:paraId="472E47E7"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lastRenderedPageBreak/>
              <w:t>​</w:t>
            </w:r>
            <w:r w:rsidRPr="00A5041E">
              <w:rPr>
                <w:rFonts w:ascii="Segoe UI Symbol" w:eastAsia="Times New Roman" w:hAnsi="Segoe UI Symbol" w:cs="Segoe UI Symbol"/>
                <w:color w:val="222222"/>
                <w:kern w:val="0"/>
                <w:sz w:val="24"/>
                <w:szCs w:val="24"/>
                <w14:ligatures w14:val="none"/>
              </w:rPr>
              <w:t>❑</w:t>
            </w:r>
          </w:p>
        </w:tc>
        <w:tc>
          <w:tcPr>
            <w:tcW w:w="10073" w:type="dxa"/>
            <w:vAlign w:val="center"/>
            <w:hideMark/>
          </w:tcPr>
          <w:p w14:paraId="55894740" w14:textId="77777777" w:rsidR="00A5041E" w:rsidRPr="00A5041E" w:rsidRDefault="00A5041E" w:rsidP="00A5041E">
            <w:pPr>
              <w:spacing w:after="100" w:afterAutospacing="1"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​Regularly receives a predetermined amount of pay constituting all or part of the employee's salary, which is not subject to reduction because of variations in the quality or quantity of work performed. </w:t>
            </w:r>
            <w:hyperlink r:id="rId8" w:tgtFrame="_blank" w:history="1">
              <w:r w:rsidRPr="00A5041E">
                <w:rPr>
                  <w:rFonts w:ascii="ProximaNova" w:eastAsia="Times New Roman" w:hAnsi="ProximaNova" w:cs="Times New Roman"/>
                  <w:color w:val="3375B8"/>
                  <w:kern w:val="0"/>
                  <w:sz w:val="24"/>
                  <w:szCs w:val="24"/>
                  <w:u w:val="single"/>
                  <w14:ligatures w14:val="none"/>
                </w:rPr>
                <w:t>Access the DOL’s salary basis information.</w:t>
              </w:r>
            </w:hyperlink>
            <w:r w:rsidRPr="00A5041E">
              <w:rPr>
                <w:rFonts w:ascii="ProximaNova" w:eastAsia="Times New Roman" w:hAnsi="ProximaNova" w:cs="Times New Roman"/>
                <w:color w:val="222222"/>
                <w:kern w:val="0"/>
                <w:sz w:val="24"/>
                <w:szCs w:val="24"/>
                <w14:ligatures w14:val="none"/>
              </w:rPr>
              <w:t> </w:t>
            </w:r>
          </w:p>
        </w:tc>
      </w:tr>
      <w:tr w:rsidR="00A5041E" w:rsidRPr="00A5041E" w14:paraId="26325739" w14:textId="77777777" w:rsidTr="00A5041E">
        <w:tc>
          <w:tcPr>
            <w:tcW w:w="1007" w:type="dxa"/>
            <w:vAlign w:val="center"/>
            <w:hideMark/>
          </w:tcPr>
          <w:p w14:paraId="462202A2"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21CBE58F" w14:textId="18162B46" w:rsidR="00A5041E" w:rsidRPr="00A5041E" w:rsidRDefault="00A5041E" w:rsidP="00A5041E">
            <w:pPr>
              <w:spacing w:after="0" w:line="240" w:lineRule="auto"/>
              <w:rPr>
                <w:rFonts w:ascii="Times New Roman" w:eastAsia="Times New Roman" w:hAnsi="Times New Roman" w:cs="Times New Roman"/>
                <w:dstrike/>
                <w:kern w:val="0"/>
                <w:sz w:val="24"/>
                <w:szCs w:val="24"/>
                <w14:ligatures w14:val="none"/>
              </w:rPr>
            </w:pPr>
            <w:r w:rsidRPr="00A5041E">
              <w:rPr>
                <w:rFonts w:ascii="Times New Roman" w:eastAsia="Times New Roman" w:hAnsi="Times New Roman" w:cs="Times New Roman"/>
                <w:kern w:val="0"/>
                <w:sz w:val="24"/>
                <w:szCs w:val="24"/>
                <w14:ligatures w14:val="none"/>
              </w:rPr>
              <w:t>​</w:t>
            </w:r>
            <w:r w:rsidR="00AD6FC0" w:rsidRPr="00AD6FC0">
              <w:rPr>
                <w:rFonts w:ascii="Times New Roman" w:eastAsia="Times New Roman" w:hAnsi="Times New Roman" w:cs="Times New Roman"/>
                <w:kern w:val="0"/>
                <w:sz w:val="24"/>
                <w:szCs w:val="24"/>
                <w14:ligatures w14:val="none"/>
              </w:rPr>
              <w:t>Is</w:t>
            </w:r>
            <w:r w:rsidR="0058169B" w:rsidRPr="00AD6FC0">
              <w:rPr>
                <w:rFonts w:ascii="Times New Roman" w:eastAsia="Times New Roman" w:hAnsi="Times New Roman" w:cs="Times New Roman"/>
                <w:kern w:val="0"/>
                <w:sz w:val="24"/>
                <w:szCs w:val="24"/>
                <w14:ligatures w14:val="none"/>
              </w:rPr>
              <w:t xml:space="preserve"> paid at least $844 weekly (effective July 1, 2024) and then at least $1,128 weekly (effective Jan. 1, 2025).</w:t>
            </w:r>
            <w:r w:rsidR="001270FA">
              <w:rPr>
                <w:rFonts w:ascii="Times New Roman" w:eastAsia="Times New Roman" w:hAnsi="Times New Roman" w:cs="Times New Roman"/>
                <w:kern w:val="0"/>
                <w:sz w:val="24"/>
                <w:szCs w:val="24"/>
                <w14:ligatures w14:val="none"/>
              </w:rPr>
              <w:t xml:space="preserve">  </w:t>
            </w:r>
          </w:p>
        </w:tc>
      </w:tr>
      <w:tr w:rsidR="00A5041E" w:rsidRPr="00A5041E" w14:paraId="44790CC8" w14:textId="77777777" w:rsidTr="00A5041E">
        <w:tc>
          <w:tcPr>
            <w:tcW w:w="1007" w:type="dxa"/>
            <w:vAlign w:val="center"/>
            <w:hideMark/>
          </w:tcPr>
          <w:p w14:paraId="7448E8FD"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2C1F3676"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​Primary duty consists of performing office or nonmanual work directly related to the management or general business operations of the employer or the employer's customers.</w:t>
            </w:r>
          </w:p>
        </w:tc>
      </w:tr>
      <w:tr w:rsidR="00A5041E" w:rsidRPr="00A5041E" w14:paraId="40D2FF0E" w14:textId="77777777" w:rsidTr="00A5041E">
        <w:tc>
          <w:tcPr>
            <w:tcW w:w="1007" w:type="dxa"/>
            <w:vAlign w:val="center"/>
            <w:hideMark/>
          </w:tcPr>
          <w:p w14:paraId="72EC2C2B"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696773D1"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​Work includes the exercise of discretion and independent judgment with respect to matters of significance.</w:t>
            </w:r>
          </w:p>
        </w:tc>
      </w:tr>
    </w:tbl>
    <w:p w14:paraId="798F85AA" w14:textId="77777777" w:rsidR="00A5041E" w:rsidRPr="00A5041E" w:rsidRDefault="007E132F" w:rsidP="00A5041E">
      <w:pPr>
        <w:spacing w:after="240" w:line="360" w:lineRule="atLeast"/>
        <w:rPr>
          <w:rFonts w:ascii="ProximaNova" w:eastAsia="Times New Roman" w:hAnsi="ProximaNova" w:cs="Times New Roman"/>
          <w:color w:val="222222"/>
          <w:kern w:val="0"/>
          <w:sz w:val="24"/>
          <w:szCs w:val="24"/>
          <w14:ligatures w14:val="none"/>
        </w:rPr>
      </w:pPr>
      <w:hyperlink r:id="rId9" w:tgtFrame="_blank" w:history="1">
        <w:r w:rsidR="00A5041E" w:rsidRPr="00A5041E">
          <w:rPr>
            <w:rFonts w:ascii="ProximaNova" w:eastAsia="Times New Roman" w:hAnsi="ProximaNova" w:cs="Times New Roman"/>
            <w:color w:val="3375B8"/>
            <w:kern w:val="0"/>
            <w:sz w:val="24"/>
            <w:szCs w:val="24"/>
            <w:u w:val="single"/>
            <w14:ligatures w14:val="none"/>
          </w:rPr>
          <w:t>Access the DOL's administrative exemption information.</w:t>
        </w:r>
      </w:hyperlink>
    </w:p>
    <w:p w14:paraId="1207B2D6"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PROFESSIONAL: LEARNED AND CREATIVE (examples: accountant, nurse, engineer, composer, singer, graphic designer)</w:t>
      </w:r>
    </w:p>
    <w:tbl>
      <w:tblPr>
        <w:tblW w:w="5000" w:type="pct"/>
        <w:tblCellMar>
          <w:top w:w="15" w:type="dxa"/>
          <w:left w:w="15" w:type="dxa"/>
          <w:bottom w:w="15" w:type="dxa"/>
          <w:right w:w="15" w:type="dxa"/>
        </w:tblCellMar>
        <w:tblLook w:val="04A0" w:firstRow="1" w:lastRow="0" w:firstColumn="1" w:lastColumn="0" w:noHBand="0" w:noVBand="1"/>
      </w:tblPr>
      <w:tblGrid>
        <w:gridCol w:w="438"/>
        <w:gridCol w:w="8922"/>
      </w:tblGrid>
      <w:tr w:rsidR="00A5041E" w:rsidRPr="00A5041E" w14:paraId="5FEFEB01" w14:textId="77777777" w:rsidTr="00A5041E">
        <w:tc>
          <w:tcPr>
            <w:tcW w:w="1007" w:type="dxa"/>
            <w:vAlign w:val="center"/>
            <w:hideMark/>
          </w:tcPr>
          <w:p w14:paraId="4C647AC2"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073" w:type="dxa"/>
            <w:vAlign w:val="center"/>
            <w:hideMark/>
          </w:tcPr>
          <w:p w14:paraId="45C63519" w14:textId="77777777" w:rsidR="00A5041E" w:rsidRPr="00A5041E" w:rsidRDefault="00A5041E" w:rsidP="00A5041E">
            <w:pPr>
              <w:spacing w:after="100" w:afterAutospacing="1"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​Regularly receives a predetermined amount of pay constituting all or part of the employee's salary, which is not subject to reduction because of variations in the quality or quantity of work performed. </w:t>
            </w:r>
            <w:hyperlink r:id="rId10" w:tgtFrame="_blank" w:history="1">
              <w:r w:rsidRPr="00A5041E">
                <w:rPr>
                  <w:rFonts w:ascii="ProximaNova" w:eastAsia="Times New Roman" w:hAnsi="ProximaNova" w:cs="Times New Roman"/>
                  <w:color w:val="3375B8"/>
                  <w:kern w:val="0"/>
                  <w:sz w:val="24"/>
                  <w:szCs w:val="24"/>
                  <w:u w:val="single"/>
                  <w14:ligatures w14:val="none"/>
                </w:rPr>
                <w:t>Access the DOL’s salary basis information.</w:t>
              </w:r>
            </w:hyperlink>
          </w:p>
        </w:tc>
      </w:tr>
      <w:tr w:rsidR="00A5041E" w:rsidRPr="00A5041E" w14:paraId="35984B71" w14:textId="77777777" w:rsidTr="00A5041E">
        <w:tc>
          <w:tcPr>
            <w:tcW w:w="1007" w:type="dxa"/>
            <w:vAlign w:val="center"/>
            <w:hideMark/>
          </w:tcPr>
          <w:p w14:paraId="121766EC"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26D4323E" w14:textId="7CA21824" w:rsidR="00A5041E" w:rsidRPr="00A5041E" w:rsidRDefault="00722EDB" w:rsidP="00A5041E">
            <w:pPr>
              <w:spacing w:after="0" w:line="240" w:lineRule="auto"/>
              <w:rPr>
                <w:rFonts w:ascii="Times New Roman" w:eastAsia="Times New Roman" w:hAnsi="Times New Roman" w:cs="Times New Roman"/>
                <w:kern w:val="0"/>
                <w:sz w:val="24"/>
                <w:szCs w:val="24"/>
                <w14:ligatures w14:val="none"/>
              </w:rPr>
            </w:pPr>
            <w:r w:rsidRPr="00AD6FC0">
              <w:rPr>
                <w:rFonts w:ascii="Times New Roman" w:eastAsia="Times New Roman" w:hAnsi="Times New Roman" w:cs="Times New Roman"/>
                <w:kern w:val="0"/>
                <w:sz w:val="24"/>
                <w:szCs w:val="24"/>
                <w14:ligatures w14:val="none"/>
              </w:rPr>
              <w:t>Is paid at least $844 weekly (effective July 1, 2024) and then at least $1,128 weekly (effective Jan. 1, 2025).</w:t>
            </w:r>
            <w:r>
              <w:rPr>
                <w:rFonts w:ascii="Times New Roman" w:eastAsia="Times New Roman" w:hAnsi="Times New Roman" w:cs="Times New Roman"/>
                <w:kern w:val="0"/>
                <w:sz w:val="24"/>
                <w:szCs w:val="24"/>
                <w14:ligatures w14:val="none"/>
              </w:rPr>
              <w:t xml:space="preserve"> </w:t>
            </w:r>
            <w:r w:rsidR="00A5041E" w:rsidRPr="00A5041E">
              <w:rPr>
                <w:rFonts w:ascii="Times New Roman" w:eastAsia="Times New Roman" w:hAnsi="Times New Roman" w:cs="Times New Roman"/>
                <w:kern w:val="0"/>
                <w:sz w:val="24"/>
                <w:szCs w:val="24"/>
                <w14:ligatures w14:val="none"/>
              </w:rPr>
              <w:t>(Note: For teachers, licensed or certified practitioners of law and medicine, and medical interns and residents covered under this exemption, the salary basis and salary requirements do </w:t>
            </w:r>
            <w:r w:rsidR="00A5041E" w:rsidRPr="00A5041E">
              <w:rPr>
                <w:rFonts w:ascii="Times New Roman" w:eastAsia="Times New Roman" w:hAnsi="Times New Roman" w:cs="Times New Roman"/>
                <w:b/>
                <w:bCs/>
                <w:i/>
                <w:iCs/>
                <w:kern w:val="0"/>
                <w:sz w:val="24"/>
                <w:szCs w:val="24"/>
                <w14:ligatures w14:val="none"/>
              </w:rPr>
              <w:t>NOT</w:t>
            </w:r>
            <w:r w:rsidR="00A5041E" w:rsidRPr="00A5041E">
              <w:rPr>
                <w:rFonts w:ascii="Times New Roman" w:eastAsia="Times New Roman" w:hAnsi="Times New Roman" w:cs="Times New Roman"/>
                <w:b/>
                <w:bCs/>
                <w:kern w:val="0"/>
                <w:sz w:val="24"/>
                <w:szCs w:val="24"/>
                <w14:ligatures w14:val="none"/>
              </w:rPr>
              <w:t> </w:t>
            </w:r>
            <w:r w:rsidR="00A5041E" w:rsidRPr="00A5041E">
              <w:rPr>
                <w:rFonts w:ascii="Times New Roman" w:eastAsia="Times New Roman" w:hAnsi="Times New Roman" w:cs="Times New Roman"/>
                <w:kern w:val="0"/>
                <w:sz w:val="24"/>
                <w:szCs w:val="24"/>
                <w14:ligatures w14:val="none"/>
              </w:rPr>
              <w:t>apply).</w:t>
            </w:r>
          </w:p>
        </w:tc>
      </w:tr>
    </w:tbl>
    <w:p w14:paraId="2E92FC81"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Learned Professional</w:t>
      </w:r>
    </w:p>
    <w:tbl>
      <w:tblPr>
        <w:tblW w:w="5000" w:type="pct"/>
        <w:tblCellMar>
          <w:top w:w="15" w:type="dxa"/>
          <w:left w:w="15" w:type="dxa"/>
          <w:bottom w:w="15" w:type="dxa"/>
          <w:right w:w="15" w:type="dxa"/>
        </w:tblCellMar>
        <w:tblLook w:val="04A0" w:firstRow="1" w:lastRow="0" w:firstColumn="1" w:lastColumn="0" w:noHBand="0" w:noVBand="1"/>
      </w:tblPr>
      <w:tblGrid>
        <w:gridCol w:w="410"/>
        <w:gridCol w:w="8950"/>
      </w:tblGrid>
      <w:tr w:rsidR="00A5041E" w:rsidRPr="00A5041E" w14:paraId="58D2E43B" w14:textId="77777777" w:rsidTr="00A5041E">
        <w:trPr>
          <w:trHeight w:val="1110"/>
        </w:trPr>
        <w:tc>
          <w:tcPr>
            <w:tcW w:w="1007" w:type="dxa"/>
            <w:vAlign w:val="center"/>
            <w:hideMark/>
          </w:tcPr>
          <w:p w14:paraId="57ED9B28"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073" w:type="dxa"/>
            <w:vAlign w:val="center"/>
            <w:hideMark/>
          </w:tcPr>
          <w:p w14:paraId="51663382"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​Primary duty consists of the performance of work that requires advanced knowledge (beyond high school) and that is predominantly intellectual in character and consistently includes the exercise of discretion and independent judgment.</w:t>
            </w:r>
          </w:p>
        </w:tc>
      </w:tr>
      <w:tr w:rsidR="00A5041E" w:rsidRPr="00A5041E" w14:paraId="63B9F608" w14:textId="77777777" w:rsidTr="00A5041E">
        <w:tc>
          <w:tcPr>
            <w:tcW w:w="1007" w:type="dxa"/>
            <w:vAlign w:val="center"/>
            <w:hideMark/>
          </w:tcPr>
          <w:p w14:paraId="2D8A9BC1"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3985F94E"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​The advanced knowledge is in a field of science or learning.</w:t>
            </w:r>
          </w:p>
        </w:tc>
      </w:tr>
      <w:tr w:rsidR="00A5041E" w:rsidRPr="00A5041E" w14:paraId="73E326D0" w14:textId="77777777" w:rsidTr="00A5041E">
        <w:tc>
          <w:tcPr>
            <w:tcW w:w="1007" w:type="dxa"/>
            <w:vAlign w:val="center"/>
            <w:hideMark/>
          </w:tcPr>
          <w:p w14:paraId="702082CB"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2A46A98C" w14:textId="77777777" w:rsidR="00A5041E" w:rsidRPr="00A5041E" w:rsidRDefault="00A5041E" w:rsidP="00A5041E">
            <w:pPr>
              <w:spacing w:after="100" w:afterAutospacing="1" w:line="360" w:lineRule="atLeast"/>
              <w:rPr>
                <w:rFonts w:ascii="ProximaNova" w:eastAsia="Times New Roman" w:hAnsi="ProximaNova" w:cs="Times New Roman"/>
                <w:color w:val="222222"/>
                <w:kern w:val="0"/>
                <w:sz w:val="24"/>
                <w:szCs w:val="24"/>
                <w14:ligatures w14:val="none"/>
              </w:rPr>
            </w:pPr>
            <w:r w:rsidRPr="00A5041E">
              <w:rPr>
                <w:rFonts w:ascii="ProximaNova" w:eastAsia="Times New Roman" w:hAnsi="ProximaNova" w:cs="Times New Roman"/>
                <w:color w:val="222222"/>
                <w:kern w:val="0"/>
                <w:sz w:val="24"/>
                <w:szCs w:val="24"/>
                <w14:ligatures w14:val="none"/>
              </w:rPr>
              <w:t>​The advanced knowledge was acquired by a prolonged course of specialized intellectual instruction. (This knowledge may be demonstrated either by possessing the appropriate academic degree or by having substantially the same knowledge level and performing substantially the same work as degreed employees but possessing advanced knowledge only through a combination of work experience and intellectual instruction.)</w:t>
            </w:r>
          </w:p>
        </w:tc>
      </w:tr>
    </w:tbl>
    <w:p w14:paraId="6C54FA49"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Creative Professional</w:t>
      </w:r>
    </w:p>
    <w:tbl>
      <w:tblPr>
        <w:tblW w:w="5000" w:type="pct"/>
        <w:tblCellMar>
          <w:top w:w="15" w:type="dxa"/>
          <w:left w:w="15" w:type="dxa"/>
          <w:bottom w:w="15" w:type="dxa"/>
          <w:right w:w="15" w:type="dxa"/>
        </w:tblCellMar>
        <w:tblLook w:val="04A0" w:firstRow="1" w:lastRow="0" w:firstColumn="1" w:lastColumn="0" w:noHBand="0" w:noVBand="1"/>
      </w:tblPr>
      <w:tblGrid>
        <w:gridCol w:w="870"/>
        <w:gridCol w:w="8490"/>
      </w:tblGrid>
      <w:tr w:rsidR="00A5041E" w:rsidRPr="00A5041E" w14:paraId="57292180" w14:textId="77777777" w:rsidTr="00A5041E">
        <w:trPr>
          <w:trHeight w:val="1110"/>
        </w:trPr>
        <w:tc>
          <w:tcPr>
            <w:tcW w:w="1007" w:type="dxa"/>
            <w:vAlign w:val="center"/>
            <w:hideMark/>
          </w:tcPr>
          <w:p w14:paraId="1312C51F"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073" w:type="dxa"/>
            <w:vAlign w:val="center"/>
            <w:hideMark/>
          </w:tcPr>
          <w:p w14:paraId="522100D1"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 xml:space="preserve">​Primary duty consists of the performance of work requiring invention, imagination, </w:t>
            </w:r>
            <w:proofErr w:type="gramStart"/>
            <w:r w:rsidRPr="00A5041E">
              <w:rPr>
                <w:rFonts w:ascii="Times New Roman" w:eastAsia="Times New Roman" w:hAnsi="Times New Roman" w:cs="Times New Roman"/>
                <w:kern w:val="0"/>
                <w:sz w:val="24"/>
                <w:szCs w:val="24"/>
                <w14:ligatures w14:val="none"/>
              </w:rPr>
              <w:t>originality</w:t>
            </w:r>
            <w:proofErr w:type="gramEnd"/>
            <w:r w:rsidRPr="00A5041E">
              <w:rPr>
                <w:rFonts w:ascii="Times New Roman" w:eastAsia="Times New Roman" w:hAnsi="Times New Roman" w:cs="Times New Roman"/>
                <w:kern w:val="0"/>
                <w:sz w:val="24"/>
                <w:szCs w:val="24"/>
                <w14:ligatures w14:val="none"/>
              </w:rPr>
              <w:t xml:space="preserve"> or talent in a recognized field of artistic or creative endeavor as opposed to routine mental, manual, mechanical or physical work.</w:t>
            </w:r>
          </w:p>
        </w:tc>
      </w:tr>
    </w:tbl>
    <w:p w14:paraId="5FF70197" w14:textId="77777777" w:rsidR="00A5041E" w:rsidRPr="00A5041E" w:rsidRDefault="007E132F" w:rsidP="00A5041E">
      <w:pPr>
        <w:spacing w:after="240" w:line="240" w:lineRule="auto"/>
        <w:rPr>
          <w:rFonts w:ascii="Times New Roman" w:eastAsia="Times New Roman" w:hAnsi="Times New Roman" w:cs="Times New Roman"/>
          <w:kern w:val="0"/>
          <w:sz w:val="24"/>
          <w:szCs w:val="24"/>
          <w14:ligatures w14:val="none"/>
        </w:rPr>
      </w:pPr>
      <w:hyperlink r:id="rId11" w:tgtFrame="_blank" w:history="1">
        <w:r w:rsidR="00A5041E" w:rsidRPr="00A5041E">
          <w:rPr>
            <w:rFonts w:ascii="Times New Roman" w:eastAsia="Times New Roman" w:hAnsi="Times New Roman" w:cs="Times New Roman"/>
            <w:color w:val="3375B8"/>
            <w:kern w:val="0"/>
            <w:sz w:val="24"/>
            <w:szCs w:val="24"/>
            <w:u w:val="single"/>
            <w14:ligatures w14:val="none"/>
          </w:rPr>
          <w:t>Access the DOL's professional exemption information.</w:t>
        </w:r>
      </w:hyperlink>
    </w:p>
    <w:p w14:paraId="2204F2BF"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lastRenderedPageBreak/>
        <w:t>COMPUTER-RELATED (examples: network or database analyst, developer, programmer, software engineer)</w:t>
      </w:r>
    </w:p>
    <w:tbl>
      <w:tblPr>
        <w:tblW w:w="5000" w:type="pct"/>
        <w:tblCellMar>
          <w:top w:w="15" w:type="dxa"/>
          <w:left w:w="15" w:type="dxa"/>
          <w:bottom w:w="15" w:type="dxa"/>
          <w:right w:w="15" w:type="dxa"/>
        </w:tblCellMar>
        <w:tblLook w:val="04A0" w:firstRow="1" w:lastRow="0" w:firstColumn="1" w:lastColumn="0" w:noHBand="0" w:noVBand="1"/>
      </w:tblPr>
      <w:tblGrid>
        <w:gridCol w:w="589"/>
        <w:gridCol w:w="8771"/>
      </w:tblGrid>
      <w:tr w:rsidR="00A5041E" w:rsidRPr="00A5041E" w14:paraId="0F1B9B47" w14:textId="77777777" w:rsidTr="00A5041E">
        <w:trPr>
          <w:trHeight w:val="1830"/>
        </w:trPr>
        <w:tc>
          <w:tcPr>
            <w:tcW w:w="1007" w:type="dxa"/>
            <w:vAlign w:val="center"/>
            <w:hideMark/>
          </w:tcPr>
          <w:p w14:paraId="32E14AA6" w14:textId="77777777" w:rsidR="00A5041E" w:rsidRPr="00083908" w:rsidRDefault="00A5041E" w:rsidP="00A5041E">
            <w:pPr>
              <w:spacing w:after="0" w:line="240" w:lineRule="auto"/>
              <w:rPr>
                <w:rFonts w:ascii="Times New Roman" w:eastAsia="Times New Roman" w:hAnsi="Times New Roman" w:cs="Times New Roman"/>
                <w:kern w:val="0"/>
                <w:sz w:val="24"/>
                <w:szCs w:val="24"/>
                <w14:ligatures w14:val="none"/>
              </w:rPr>
            </w:pPr>
            <w:r w:rsidRPr="00083908">
              <w:rPr>
                <w:rFonts w:ascii="Times New Roman" w:eastAsia="Times New Roman" w:hAnsi="Times New Roman" w:cs="Times New Roman"/>
                <w:kern w:val="0"/>
                <w:sz w:val="24"/>
                <w:szCs w:val="24"/>
                <w14:ligatures w14:val="none"/>
              </w:rPr>
              <w:t>​</w:t>
            </w:r>
            <w:r w:rsidRPr="00083908">
              <w:rPr>
                <w:rFonts w:ascii="Segoe UI Symbol" w:eastAsia="Times New Roman" w:hAnsi="Segoe UI Symbol" w:cs="Segoe UI Symbol"/>
                <w:color w:val="222222"/>
                <w:kern w:val="0"/>
                <w:sz w:val="24"/>
                <w:szCs w:val="24"/>
                <w14:ligatures w14:val="none"/>
              </w:rPr>
              <w:t>❑</w:t>
            </w:r>
          </w:p>
        </w:tc>
        <w:tc>
          <w:tcPr>
            <w:tcW w:w="10073" w:type="dxa"/>
            <w:vAlign w:val="center"/>
            <w:hideMark/>
          </w:tcPr>
          <w:p w14:paraId="07F9A42A" w14:textId="4F9612A2" w:rsidR="00A5041E" w:rsidRPr="00083908" w:rsidRDefault="00A5041E" w:rsidP="00A5041E">
            <w:pPr>
              <w:spacing w:after="0" w:line="240" w:lineRule="auto"/>
              <w:rPr>
                <w:rFonts w:ascii="Times New Roman" w:eastAsia="Times New Roman" w:hAnsi="Times New Roman" w:cs="Times New Roman"/>
                <w:kern w:val="0"/>
                <w:sz w:val="24"/>
                <w:szCs w:val="24"/>
                <w14:ligatures w14:val="none"/>
              </w:rPr>
            </w:pPr>
            <w:r w:rsidRPr="00083908">
              <w:rPr>
                <w:rFonts w:ascii="Times New Roman" w:eastAsia="Times New Roman" w:hAnsi="Times New Roman" w:cs="Times New Roman"/>
                <w:kern w:val="0"/>
                <w:sz w:val="24"/>
                <w:szCs w:val="24"/>
                <w14:ligatures w14:val="none"/>
              </w:rPr>
              <w:t>​</w:t>
            </w:r>
            <w:r w:rsidR="00452FBC" w:rsidRPr="00083908">
              <w:rPr>
                <w:rFonts w:ascii="Times New Roman" w:eastAsia="Times New Roman" w:hAnsi="Times New Roman" w:cs="Times New Roman"/>
                <w:kern w:val="0"/>
                <w:sz w:val="24"/>
                <w:szCs w:val="24"/>
                <w14:ligatures w14:val="none"/>
              </w:rPr>
              <w:t xml:space="preserve">Is paid at least $844 weekly (effective July 1, 2024) and then at least $1,128 weekly (effective Jan. 1, 2025) </w:t>
            </w:r>
            <w:r w:rsidRPr="00083908">
              <w:rPr>
                <w:rFonts w:ascii="Times New Roman" w:eastAsia="Times New Roman" w:hAnsi="Times New Roman" w:cs="Times New Roman"/>
                <w:b/>
                <w:bCs/>
                <w:kern w:val="0"/>
                <w:sz w:val="24"/>
                <w:szCs w:val="24"/>
                <w14:ligatures w14:val="none"/>
              </w:rPr>
              <w:t>OR </w:t>
            </w:r>
            <w:r w:rsidRPr="00083908">
              <w:rPr>
                <w:rFonts w:ascii="Times New Roman" w:eastAsia="Times New Roman" w:hAnsi="Times New Roman" w:cs="Times New Roman"/>
                <w:kern w:val="0"/>
                <w:sz w:val="24"/>
                <w:szCs w:val="24"/>
                <w14:ligatures w14:val="none"/>
              </w:rPr>
              <w:t>$27.63 per hour. That is, this exemption does </w:t>
            </w:r>
            <w:r w:rsidRPr="00083908">
              <w:rPr>
                <w:rFonts w:ascii="Times New Roman" w:eastAsia="Times New Roman" w:hAnsi="Times New Roman" w:cs="Times New Roman"/>
                <w:b/>
                <w:bCs/>
                <w:i/>
                <w:iCs/>
                <w:kern w:val="0"/>
                <w:sz w:val="24"/>
                <w:szCs w:val="24"/>
                <w14:ligatures w14:val="none"/>
              </w:rPr>
              <w:t>NOT</w:t>
            </w:r>
            <w:r w:rsidRPr="00083908">
              <w:rPr>
                <w:rFonts w:ascii="Times New Roman" w:eastAsia="Times New Roman" w:hAnsi="Times New Roman" w:cs="Times New Roman"/>
                <w:b/>
                <w:bCs/>
                <w:kern w:val="0"/>
                <w:sz w:val="24"/>
                <w:szCs w:val="24"/>
                <w14:ligatures w14:val="none"/>
              </w:rPr>
              <w:t> </w:t>
            </w:r>
            <w:r w:rsidRPr="00083908">
              <w:rPr>
                <w:rFonts w:ascii="Times New Roman" w:eastAsia="Times New Roman" w:hAnsi="Times New Roman" w:cs="Times New Roman"/>
                <w:kern w:val="0"/>
                <w:sz w:val="24"/>
                <w:szCs w:val="24"/>
                <w14:ligatures w14:val="none"/>
              </w:rPr>
              <w:t>have to meet the salary basis requirement to regularly receive a predetermined amount of pay constituting all or part of the employee's salary, which is not subject to reduction because of variations in the quality or quantity of work performed </w:t>
            </w:r>
            <w:r w:rsidRPr="00083908">
              <w:rPr>
                <w:rFonts w:ascii="Times New Roman" w:eastAsia="Times New Roman" w:hAnsi="Times New Roman" w:cs="Times New Roman"/>
                <w:b/>
                <w:bCs/>
                <w:i/>
                <w:iCs/>
                <w:kern w:val="0"/>
                <w:sz w:val="24"/>
                <w:szCs w:val="24"/>
                <w14:ligatures w14:val="none"/>
              </w:rPr>
              <w:t>IF</w:t>
            </w:r>
            <w:r w:rsidRPr="00083908">
              <w:rPr>
                <w:rFonts w:ascii="Times New Roman" w:eastAsia="Times New Roman" w:hAnsi="Times New Roman" w:cs="Times New Roman"/>
                <w:b/>
                <w:bCs/>
                <w:kern w:val="0"/>
                <w:sz w:val="24"/>
                <w:szCs w:val="24"/>
                <w14:ligatures w14:val="none"/>
              </w:rPr>
              <w:t> </w:t>
            </w:r>
            <w:r w:rsidRPr="00083908">
              <w:rPr>
                <w:rFonts w:ascii="Times New Roman" w:eastAsia="Times New Roman" w:hAnsi="Times New Roman" w:cs="Times New Roman"/>
                <w:kern w:val="0"/>
                <w:sz w:val="24"/>
                <w:szCs w:val="24"/>
                <w14:ligatures w14:val="none"/>
              </w:rPr>
              <w:t>paid at least $27.63 on an hourly basis.</w:t>
            </w:r>
          </w:p>
        </w:tc>
      </w:tr>
      <w:tr w:rsidR="00A5041E" w:rsidRPr="00A5041E" w14:paraId="00763C11" w14:textId="77777777" w:rsidTr="00A5041E">
        <w:tc>
          <w:tcPr>
            <w:tcW w:w="1007" w:type="dxa"/>
            <w:vAlign w:val="center"/>
            <w:hideMark/>
          </w:tcPr>
          <w:p w14:paraId="3120B93A"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4F6EB605"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​Primary duty consists of:</w:t>
            </w:r>
          </w:p>
          <w:p w14:paraId="6549B063" w14:textId="77777777" w:rsidR="00A5041E" w:rsidRPr="00A5041E" w:rsidRDefault="00A5041E" w:rsidP="00A5041E">
            <w:pPr>
              <w:spacing w:after="240" w:line="312" w:lineRule="atLeast"/>
              <w:rPr>
                <w:rFonts w:ascii="ProximaNova" w:eastAsia="Times New Roman" w:hAnsi="ProximaNova" w:cs="Times New Roman"/>
                <w:kern w:val="0"/>
                <w:sz w:val="24"/>
                <w:szCs w:val="24"/>
                <w14:ligatures w14:val="none"/>
              </w:rPr>
            </w:pPr>
            <w:r w:rsidRPr="00A5041E">
              <w:rPr>
                <w:rFonts w:ascii="ProximaNova" w:eastAsia="Times New Roman" w:hAnsi="ProximaNova" w:cs="Times New Roman"/>
                <w:kern w:val="0"/>
                <w:sz w:val="24"/>
                <w:szCs w:val="24"/>
                <w14:ligatures w14:val="none"/>
              </w:rPr>
              <w:t>The application of system-analyst techniques and procedures, including consulting with users to determine hardware, software or systems functional specifications, OR</w:t>
            </w:r>
          </w:p>
          <w:p w14:paraId="5700A63F" w14:textId="77777777" w:rsidR="00A5041E" w:rsidRPr="00A5041E" w:rsidRDefault="00A5041E" w:rsidP="00A5041E">
            <w:pPr>
              <w:spacing w:after="240" w:line="312" w:lineRule="atLeast"/>
              <w:rPr>
                <w:rFonts w:ascii="ProximaNova" w:eastAsia="Times New Roman" w:hAnsi="ProximaNova" w:cs="Times New Roman"/>
                <w:kern w:val="0"/>
                <w:sz w:val="24"/>
                <w:szCs w:val="24"/>
                <w14:ligatures w14:val="none"/>
              </w:rPr>
            </w:pPr>
            <w:r w:rsidRPr="00A5041E">
              <w:rPr>
                <w:rFonts w:ascii="ProximaNova" w:eastAsia="Times New Roman" w:hAnsi="ProximaNova" w:cs="Times New Roman"/>
                <w:kern w:val="0"/>
                <w:sz w:val="24"/>
                <w:szCs w:val="24"/>
                <w14:ligatures w14:val="none"/>
              </w:rPr>
              <w:t>The design, development, documentation, analysis, creation, testing or modification of computer systems or programs, OR</w:t>
            </w:r>
          </w:p>
          <w:p w14:paraId="4EF6A863" w14:textId="77777777" w:rsidR="00A5041E" w:rsidRPr="00A5041E" w:rsidRDefault="00A5041E" w:rsidP="00A5041E">
            <w:pPr>
              <w:spacing w:after="240" w:line="312" w:lineRule="atLeast"/>
              <w:rPr>
                <w:rFonts w:ascii="ProximaNova" w:eastAsia="Times New Roman" w:hAnsi="ProximaNova" w:cs="Times New Roman"/>
                <w:kern w:val="0"/>
                <w:sz w:val="24"/>
                <w:szCs w:val="24"/>
                <w14:ligatures w14:val="none"/>
              </w:rPr>
            </w:pPr>
            <w:r w:rsidRPr="00A5041E">
              <w:rPr>
                <w:rFonts w:ascii="ProximaNova" w:eastAsia="Times New Roman" w:hAnsi="ProximaNova" w:cs="Times New Roman"/>
                <w:kern w:val="0"/>
                <w:sz w:val="24"/>
                <w:szCs w:val="24"/>
                <w14:ligatures w14:val="none"/>
              </w:rPr>
              <w:t xml:space="preserve">The design, documentation, testing, </w:t>
            </w:r>
            <w:proofErr w:type="gramStart"/>
            <w:r w:rsidRPr="00A5041E">
              <w:rPr>
                <w:rFonts w:ascii="ProximaNova" w:eastAsia="Times New Roman" w:hAnsi="ProximaNova" w:cs="Times New Roman"/>
                <w:kern w:val="0"/>
                <w:sz w:val="24"/>
                <w:szCs w:val="24"/>
                <w14:ligatures w14:val="none"/>
              </w:rPr>
              <w:t>creation</w:t>
            </w:r>
            <w:proofErr w:type="gramEnd"/>
            <w:r w:rsidRPr="00A5041E">
              <w:rPr>
                <w:rFonts w:ascii="ProximaNova" w:eastAsia="Times New Roman" w:hAnsi="ProximaNova" w:cs="Times New Roman"/>
                <w:kern w:val="0"/>
                <w:sz w:val="24"/>
                <w:szCs w:val="24"/>
                <w14:ligatures w14:val="none"/>
              </w:rPr>
              <w:t xml:space="preserve"> or modification of computer programs related to machine-operating systems, OR</w:t>
            </w:r>
          </w:p>
          <w:p w14:paraId="67A6AE36" w14:textId="77777777" w:rsidR="00A5041E" w:rsidRPr="00A5041E" w:rsidRDefault="00A5041E" w:rsidP="00A5041E">
            <w:pPr>
              <w:spacing w:after="100" w:afterAutospacing="1" w:line="312" w:lineRule="atLeast"/>
              <w:rPr>
                <w:rFonts w:ascii="ProximaNova" w:eastAsia="Times New Roman" w:hAnsi="ProximaNova" w:cs="Times New Roman"/>
                <w:kern w:val="0"/>
                <w:sz w:val="24"/>
                <w:szCs w:val="24"/>
                <w14:ligatures w14:val="none"/>
              </w:rPr>
            </w:pPr>
            <w:r w:rsidRPr="00A5041E">
              <w:rPr>
                <w:rFonts w:ascii="ProximaNova" w:eastAsia="Times New Roman" w:hAnsi="ProximaNova" w:cs="Times New Roman"/>
                <w:kern w:val="0"/>
                <w:sz w:val="24"/>
                <w:szCs w:val="24"/>
                <w14:ligatures w14:val="none"/>
              </w:rPr>
              <w:t>A combination of these duties which requires the same level of skills.</w:t>
            </w:r>
          </w:p>
        </w:tc>
      </w:tr>
    </w:tbl>
    <w:p w14:paraId="52EB019C" w14:textId="77777777" w:rsidR="00A5041E" w:rsidRPr="00A5041E" w:rsidRDefault="007E132F" w:rsidP="00A5041E">
      <w:pPr>
        <w:spacing w:after="240" w:line="240" w:lineRule="auto"/>
        <w:rPr>
          <w:rFonts w:ascii="Times New Roman" w:eastAsia="Times New Roman" w:hAnsi="Times New Roman" w:cs="Times New Roman"/>
          <w:kern w:val="0"/>
          <w:sz w:val="24"/>
          <w:szCs w:val="24"/>
          <w14:ligatures w14:val="none"/>
        </w:rPr>
      </w:pPr>
      <w:hyperlink r:id="rId12" w:tgtFrame="_blank" w:history="1">
        <w:r w:rsidR="00A5041E" w:rsidRPr="00A5041E">
          <w:rPr>
            <w:rFonts w:ascii="Times New Roman" w:eastAsia="Times New Roman" w:hAnsi="Times New Roman" w:cs="Times New Roman"/>
            <w:color w:val="3375B8"/>
            <w:kern w:val="0"/>
            <w:sz w:val="24"/>
            <w:szCs w:val="24"/>
            <w:u w:val="single"/>
            <w14:ligatures w14:val="none"/>
          </w:rPr>
          <w:t>Access the DOL's computer-related exemption information.</w:t>
        </w:r>
      </w:hyperlink>
    </w:p>
    <w:p w14:paraId="1CA9A8AC"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OUTSIDE SALES (examples: salespeople, contract negotiators)</w:t>
      </w:r>
    </w:p>
    <w:p w14:paraId="33B89C1C"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The salary basis and salary requirements do </w:t>
      </w:r>
      <w:r w:rsidRPr="00A5041E">
        <w:rPr>
          <w:rFonts w:ascii="Times New Roman" w:eastAsia="Times New Roman" w:hAnsi="Times New Roman" w:cs="Times New Roman"/>
          <w:b/>
          <w:bCs/>
          <w:i/>
          <w:iCs/>
          <w:kern w:val="0"/>
          <w:sz w:val="24"/>
          <w:szCs w:val="24"/>
          <w14:ligatures w14:val="none"/>
        </w:rPr>
        <w:t>NOT</w:t>
      </w:r>
      <w:r w:rsidRPr="00A5041E">
        <w:rPr>
          <w:rFonts w:ascii="Times New Roman" w:eastAsia="Times New Roman" w:hAnsi="Times New Roman" w:cs="Times New Roman"/>
          <w:b/>
          <w:bCs/>
          <w:kern w:val="0"/>
          <w:sz w:val="24"/>
          <w:szCs w:val="24"/>
          <w14:ligatures w14:val="none"/>
        </w:rPr>
        <w:t> </w:t>
      </w:r>
      <w:r w:rsidRPr="00A5041E">
        <w:rPr>
          <w:rFonts w:ascii="Times New Roman" w:eastAsia="Times New Roman" w:hAnsi="Times New Roman" w:cs="Times New Roman"/>
          <w:kern w:val="0"/>
          <w:sz w:val="24"/>
          <w:szCs w:val="24"/>
          <w14:ligatures w14:val="none"/>
        </w:rPr>
        <w:t>apply for this exemption. That is, this exemption does </w:t>
      </w:r>
      <w:r w:rsidRPr="00A5041E">
        <w:rPr>
          <w:rFonts w:ascii="Times New Roman" w:eastAsia="Times New Roman" w:hAnsi="Times New Roman" w:cs="Times New Roman"/>
          <w:b/>
          <w:bCs/>
          <w:i/>
          <w:iCs/>
          <w:kern w:val="0"/>
          <w:sz w:val="24"/>
          <w:szCs w:val="24"/>
          <w14:ligatures w14:val="none"/>
        </w:rPr>
        <w:t>NOT</w:t>
      </w:r>
      <w:r w:rsidRPr="00A5041E">
        <w:rPr>
          <w:rFonts w:ascii="Times New Roman" w:eastAsia="Times New Roman" w:hAnsi="Times New Roman" w:cs="Times New Roman"/>
          <w:b/>
          <w:bCs/>
          <w:kern w:val="0"/>
          <w:sz w:val="24"/>
          <w:szCs w:val="24"/>
          <w14:ligatures w14:val="none"/>
        </w:rPr>
        <w:t> </w:t>
      </w:r>
      <w:r w:rsidRPr="00A5041E">
        <w:rPr>
          <w:rFonts w:ascii="Times New Roman" w:eastAsia="Times New Roman" w:hAnsi="Times New Roman" w:cs="Times New Roman"/>
          <w:kern w:val="0"/>
          <w:sz w:val="24"/>
          <w:szCs w:val="24"/>
          <w14:ligatures w14:val="none"/>
        </w:rPr>
        <w:t xml:space="preserve">have the salary basis requirement to regularly receive a predetermined </w:t>
      </w:r>
      <w:proofErr w:type="gramStart"/>
      <w:r w:rsidRPr="00A5041E">
        <w:rPr>
          <w:rFonts w:ascii="Times New Roman" w:eastAsia="Times New Roman" w:hAnsi="Times New Roman" w:cs="Times New Roman"/>
          <w:kern w:val="0"/>
          <w:sz w:val="24"/>
          <w:szCs w:val="24"/>
          <w14:ligatures w14:val="none"/>
        </w:rPr>
        <w:t>amount  of</w:t>
      </w:r>
      <w:proofErr w:type="gramEnd"/>
      <w:r w:rsidRPr="00A5041E">
        <w:rPr>
          <w:rFonts w:ascii="Times New Roman" w:eastAsia="Times New Roman" w:hAnsi="Times New Roman" w:cs="Times New Roman"/>
          <w:kern w:val="0"/>
          <w:sz w:val="24"/>
          <w:szCs w:val="24"/>
          <w14:ligatures w14:val="none"/>
        </w:rPr>
        <w:t xml:space="preserve"> pay constituting all or part of the employee's salary, </w:t>
      </w:r>
      <w:r w:rsidRPr="00A5041E">
        <w:rPr>
          <w:rFonts w:ascii="Times New Roman" w:eastAsia="Times New Roman" w:hAnsi="Times New Roman" w:cs="Times New Roman"/>
          <w:b/>
          <w:bCs/>
          <w:i/>
          <w:iCs/>
          <w:kern w:val="0"/>
          <w:sz w:val="24"/>
          <w:szCs w:val="24"/>
          <w14:ligatures w14:val="none"/>
        </w:rPr>
        <w:t>AND</w:t>
      </w:r>
      <w:r w:rsidRPr="00A5041E">
        <w:rPr>
          <w:rFonts w:ascii="Times New Roman" w:eastAsia="Times New Roman" w:hAnsi="Times New Roman" w:cs="Times New Roman"/>
          <w:b/>
          <w:bCs/>
          <w:kern w:val="0"/>
          <w:sz w:val="24"/>
          <w:szCs w:val="24"/>
          <w14:ligatures w14:val="none"/>
        </w:rPr>
        <w:t> </w:t>
      </w:r>
      <w:r w:rsidRPr="00A5041E">
        <w:rPr>
          <w:rFonts w:ascii="Times New Roman" w:eastAsia="Times New Roman" w:hAnsi="Times New Roman" w:cs="Times New Roman"/>
          <w:kern w:val="0"/>
          <w:sz w:val="24"/>
          <w:szCs w:val="24"/>
          <w14:ligatures w14:val="none"/>
        </w:rPr>
        <w:t>this exemption does </w:t>
      </w:r>
      <w:r w:rsidRPr="00A5041E">
        <w:rPr>
          <w:rFonts w:ascii="Times New Roman" w:eastAsia="Times New Roman" w:hAnsi="Times New Roman" w:cs="Times New Roman"/>
          <w:b/>
          <w:bCs/>
          <w:i/>
          <w:iCs/>
          <w:kern w:val="0"/>
          <w:sz w:val="24"/>
          <w:szCs w:val="24"/>
          <w14:ligatures w14:val="none"/>
        </w:rPr>
        <w:t>NOT</w:t>
      </w:r>
      <w:r w:rsidRPr="00A5041E">
        <w:rPr>
          <w:rFonts w:ascii="Times New Roman" w:eastAsia="Times New Roman" w:hAnsi="Times New Roman" w:cs="Times New Roman"/>
          <w:b/>
          <w:bCs/>
          <w:kern w:val="0"/>
          <w:sz w:val="24"/>
          <w:szCs w:val="24"/>
          <w14:ligatures w14:val="none"/>
        </w:rPr>
        <w:t> </w:t>
      </w:r>
      <w:r w:rsidRPr="00A5041E">
        <w:rPr>
          <w:rFonts w:ascii="Times New Roman" w:eastAsia="Times New Roman" w:hAnsi="Times New Roman" w:cs="Times New Roman"/>
          <w:kern w:val="0"/>
          <w:sz w:val="24"/>
          <w:szCs w:val="24"/>
          <w14:ligatures w14:val="none"/>
        </w:rPr>
        <w:t>require payment of a minimum salary. Commission-only pay is allowable under this exemption.</w:t>
      </w:r>
    </w:p>
    <w:tbl>
      <w:tblPr>
        <w:tblW w:w="5000" w:type="pct"/>
        <w:tblCellMar>
          <w:top w:w="15" w:type="dxa"/>
          <w:left w:w="15" w:type="dxa"/>
          <w:bottom w:w="15" w:type="dxa"/>
          <w:right w:w="15" w:type="dxa"/>
        </w:tblCellMar>
        <w:tblLook w:val="04A0" w:firstRow="1" w:lastRow="0" w:firstColumn="1" w:lastColumn="0" w:noHBand="0" w:noVBand="1"/>
      </w:tblPr>
      <w:tblGrid>
        <w:gridCol w:w="869"/>
        <w:gridCol w:w="8491"/>
      </w:tblGrid>
      <w:tr w:rsidR="00A5041E" w:rsidRPr="00A5041E" w14:paraId="231B4C2C" w14:textId="77777777" w:rsidTr="00A5041E">
        <w:trPr>
          <w:trHeight w:val="750"/>
        </w:trPr>
        <w:tc>
          <w:tcPr>
            <w:tcW w:w="1007" w:type="dxa"/>
            <w:vAlign w:val="center"/>
            <w:hideMark/>
          </w:tcPr>
          <w:p w14:paraId="4C49BEE7"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073" w:type="dxa"/>
            <w:vAlign w:val="center"/>
            <w:hideMark/>
          </w:tcPr>
          <w:p w14:paraId="442D90DD"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​Primary duty consists of making sales or obtaining orders for contracts for services or for the use of facilities for which consideration will be paid by the client or customer.</w:t>
            </w:r>
          </w:p>
        </w:tc>
      </w:tr>
      <w:tr w:rsidR="00A5041E" w:rsidRPr="00A5041E" w14:paraId="7A878F2C" w14:textId="77777777" w:rsidTr="00A5041E">
        <w:tc>
          <w:tcPr>
            <w:tcW w:w="1007" w:type="dxa"/>
            <w:vAlign w:val="center"/>
            <w:hideMark/>
          </w:tcPr>
          <w:p w14:paraId="6945FE50"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0" w:type="auto"/>
            <w:vAlign w:val="center"/>
            <w:hideMark/>
          </w:tcPr>
          <w:p w14:paraId="3D3A2418"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​Customarily and regularly is engaged away from the employer's place or places of business.</w:t>
            </w:r>
          </w:p>
        </w:tc>
      </w:tr>
    </w:tbl>
    <w:p w14:paraId="3D8C7EC0" w14:textId="77777777" w:rsidR="00A5041E" w:rsidRPr="00A5041E" w:rsidRDefault="007E132F" w:rsidP="00A5041E">
      <w:pPr>
        <w:spacing w:after="240" w:line="240" w:lineRule="auto"/>
        <w:rPr>
          <w:rFonts w:ascii="Times New Roman" w:eastAsia="Times New Roman" w:hAnsi="Times New Roman" w:cs="Times New Roman"/>
          <w:kern w:val="0"/>
          <w:sz w:val="24"/>
          <w:szCs w:val="24"/>
          <w14:ligatures w14:val="none"/>
        </w:rPr>
      </w:pPr>
      <w:hyperlink r:id="rId13" w:tgtFrame="_blank" w:history="1">
        <w:r w:rsidR="00A5041E" w:rsidRPr="00A5041E">
          <w:rPr>
            <w:rFonts w:ascii="Times New Roman" w:eastAsia="Times New Roman" w:hAnsi="Times New Roman" w:cs="Times New Roman"/>
            <w:color w:val="3375B8"/>
            <w:kern w:val="0"/>
            <w:sz w:val="24"/>
            <w:szCs w:val="24"/>
            <w:u w:val="single"/>
            <w14:ligatures w14:val="none"/>
          </w:rPr>
          <w:t>Access the DOL's outside sales exemption information.</w:t>
        </w:r>
      </w:hyperlink>
    </w:p>
    <w:p w14:paraId="51E757A7"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HIGHLY COMPENSATED EMPLOYEES PERFORMING EXECUTIVE,</w:t>
      </w:r>
    </w:p>
    <w:p w14:paraId="331A7B95"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b/>
          <w:bCs/>
          <w:kern w:val="0"/>
          <w:sz w:val="24"/>
          <w:szCs w:val="24"/>
          <w14:ligatures w14:val="none"/>
        </w:rPr>
        <w:t>PROFESSIONAL OR ADMINISTRATIVE DUTIES</w:t>
      </w:r>
    </w:p>
    <w:tbl>
      <w:tblPr>
        <w:tblW w:w="11080" w:type="dxa"/>
        <w:tblCellMar>
          <w:top w:w="15" w:type="dxa"/>
          <w:left w:w="15" w:type="dxa"/>
          <w:bottom w:w="15" w:type="dxa"/>
          <w:right w:w="15" w:type="dxa"/>
        </w:tblCellMar>
        <w:tblLook w:val="04A0" w:firstRow="1" w:lastRow="0" w:firstColumn="1" w:lastColumn="0" w:noHBand="0" w:noVBand="1"/>
      </w:tblPr>
      <w:tblGrid>
        <w:gridCol w:w="886"/>
        <w:gridCol w:w="10194"/>
      </w:tblGrid>
      <w:tr w:rsidR="00A5041E" w:rsidRPr="00A5041E" w14:paraId="6DA18557" w14:textId="77777777" w:rsidTr="00A5041E">
        <w:trPr>
          <w:trHeight w:val="2190"/>
        </w:trPr>
        <w:tc>
          <w:tcPr>
            <w:tcW w:w="886" w:type="dxa"/>
            <w:vAlign w:val="center"/>
            <w:hideMark/>
          </w:tcPr>
          <w:p w14:paraId="1A03DBC6"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lastRenderedPageBreak/>
              <w:t>​</w:t>
            </w:r>
            <w:r w:rsidRPr="00A5041E">
              <w:rPr>
                <w:rFonts w:ascii="Segoe UI Symbol" w:eastAsia="Times New Roman" w:hAnsi="Segoe UI Symbol" w:cs="Segoe UI Symbol"/>
                <w:color w:val="222222"/>
                <w:kern w:val="0"/>
                <w:sz w:val="24"/>
                <w:szCs w:val="24"/>
                <w14:ligatures w14:val="none"/>
              </w:rPr>
              <w:t>❑</w:t>
            </w:r>
          </w:p>
        </w:tc>
        <w:tc>
          <w:tcPr>
            <w:tcW w:w="10194" w:type="dxa"/>
            <w:vAlign w:val="center"/>
            <w:hideMark/>
          </w:tcPr>
          <w:p w14:paraId="2112E9D6" w14:textId="1EE85932"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 xml:space="preserve">​Is paid an annual total compensation </w:t>
            </w:r>
            <w:r w:rsidRPr="00083908">
              <w:rPr>
                <w:rFonts w:ascii="Times New Roman" w:eastAsia="Times New Roman" w:hAnsi="Times New Roman" w:cs="Times New Roman"/>
                <w:kern w:val="0"/>
                <w:sz w:val="24"/>
                <w:szCs w:val="24"/>
                <w14:ligatures w14:val="none"/>
              </w:rPr>
              <w:t xml:space="preserve">of </w:t>
            </w:r>
            <w:r w:rsidR="003F7BAC" w:rsidRPr="00083908">
              <w:rPr>
                <w:rFonts w:ascii="Times New Roman" w:hAnsi="Times New Roman" w:cs="Times New Roman"/>
                <w:sz w:val="24"/>
                <w:szCs w:val="24"/>
                <w:shd w:val="clear" w:color="auto" w:fill="FFFFFF"/>
              </w:rPr>
              <w:t>at least $132,964 as of July 1, 2024</w:t>
            </w:r>
            <w:r w:rsidR="00072710" w:rsidRPr="00083908">
              <w:rPr>
                <w:rFonts w:ascii="Times New Roman" w:hAnsi="Times New Roman" w:cs="Times New Roman"/>
                <w:sz w:val="24"/>
                <w:szCs w:val="24"/>
                <w:shd w:val="clear" w:color="auto" w:fill="FFFFFF"/>
              </w:rPr>
              <w:t>,</w:t>
            </w:r>
            <w:r w:rsidR="00083908">
              <w:rPr>
                <w:rFonts w:ascii="Times New Roman" w:hAnsi="Times New Roman" w:cs="Times New Roman"/>
                <w:sz w:val="24"/>
                <w:szCs w:val="24"/>
                <w:shd w:val="clear" w:color="auto" w:fill="FFFFFF"/>
              </w:rPr>
              <w:t xml:space="preserve"> </w:t>
            </w:r>
            <w:r w:rsidR="00072710" w:rsidRPr="00083908">
              <w:rPr>
                <w:rFonts w:ascii="Times New Roman" w:hAnsi="Times New Roman" w:cs="Times New Roman"/>
                <w:sz w:val="24"/>
                <w:szCs w:val="24"/>
                <w:shd w:val="clear" w:color="auto" w:fill="FFFFFF"/>
              </w:rPr>
              <w:t xml:space="preserve">which includes at least $844 per week on a salary basis, </w:t>
            </w:r>
            <w:r w:rsidR="003F7BAC" w:rsidRPr="00083908">
              <w:rPr>
                <w:rFonts w:ascii="Times New Roman" w:hAnsi="Times New Roman" w:cs="Times New Roman"/>
                <w:sz w:val="24"/>
                <w:szCs w:val="24"/>
                <w:shd w:val="clear" w:color="auto" w:fill="FFFFFF"/>
              </w:rPr>
              <w:t>and then</w:t>
            </w:r>
            <w:r w:rsidR="003F7BAC" w:rsidRPr="00083908">
              <w:rPr>
                <w:rFonts w:ascii="Times New Roman" w:eastAsia="Times New Roman" w:hAnsi="Times New Roman" w:cs="Times New Roman"/>
                <w:kern w:val="0"/>
                <w:sz w:val="24"/>
                <w:szCs w:val="24"/>
                <w14:ligatures w14:val="none"/>
              </w:rPr>
              <w:t xml:space="preserve"> </w:t>
            </w:r>
            <w:r w:rsidR="00514A5C" w:rsidRPr="00083908">
              <w:rPr>
                <w:rFonts w:ascii="Times New Roman" w:eastAsia="Times New Roman" w:hAnsi="Times New Roman" w:cs="Times New Roman"/>
                <w:kern w:val="0"/>
                <w:sz w:val="24"/>
                <w:szCs w:val="24"/>
                <w14:ligatures w14:val="none"/>
              </w:rPr>
              <w:t>$151,164</w:t>
            </w:r>
            <w:r w:rsidR="00AE0BDB">
              <w:rPr>
                <w:rFonts w:ascii="Times New Roman" w:eastAsia="Times New Roman" w:hAnsi="Times New Roman" w:cs="Times New Roman"/>
                <w:kern w:val="0"/>
                <w:sz w:val="24"/>
                <w:szCs w:val="24"/>
                <w14:ligatures w14:val="none"/>
              </w:rPr>
              <w:t xml:space="preserve"> </w:t>
            </w:r>
            <w:r w:rsidRPr="00A5041E">
              <w:rPr>
                <w:rFonts w:ascii="Times New Roman" w:eastAsia="Times New Roman" w:hAnsi="Times New Roman" w:cs="Times New Roman"/>
                <w:kern w:val="0"/>
                <w:sz w:val="24"/>
                <w:szCs w:val="24"/>
                <w14:ligatures w14:val="none"/>
              </w:rPr>
              <w:t xml:space="preserve">or more, which includes at </w:t>
            </w:r>
            <w:r w:rsidRPr="00083908">
              <w:rPr>
                <w:rFonts w:ascii="Times New Roman" w:eastAsia="Times New Roman" w:hAnsi="Times New Roman" w:cs="Times New Roman"/>
                <w:kern w:val="0"/>
                <w:sz w:val="24"/>
                <w:szCs w:val="24"/>
                <w14:ligatures w14:val="none"/>
              </w:rPr>
              <w:t>least</w:t>
            </w:r>
            <w:r w:rsidR="00ED51FD" w:rsidRPr="00083908">
              <w:rPr>
                <w:rFonts w:ascii="Times New Roman" w:eastAsia="Times New Roman" w:hAnsi="Times New Roman" w:cs="Times New Roman"/>
                <w:kern w:val="0"/>
                <w:sz w:val="24"/>
                <w:szCs w:val="24"/>
                <w14:ligatures w14:val="none"/>
              </w:rPr>
              <w:t xml:space="preserve"> $1,128</w:t>
            </w:r>
            <w:r w:rsidR="00083908" w:rsidRPr="00083908">
              <w:rPr>
                <w:rFonts w:ascii="Times New Roman" w:eastAsia="Times New Roman" w:hAnsi="Times New Roman" w:cs="Times New Roman"/>
                <w:kern w:val="0"/>
                <w:sz w:val="24"/>
                <w:szCs w:val="24"/>
                <w14:ligatures w14:val="none"/>
              </w:rPr>
              <w:t xml:space="preserve"> </w:t>
            </w:r>
            <w:r w:rsidRPr="00083908">
              <w:rPr>
                <w:rFonts w:ascii="Times New Roman" w:eastAsia="Times New Roman" w:hAnsi="Times New Roman" w:cs="Times New Roman"/>
                <w:kern w:val="0"/>
                <w:sz w:val="24"/>
                <w:szCs w:val="24"/>
                <w14:ligatures w14:val="none"/>
              </w:rPr>
              <w:t xml:space="preserve">per week paid on a salary basis (effective Jan. 1, </w:t>
            </w:r>
            <w:r w:rsidR="007E542A" w:rsidRPr="00083908">
              <w:rPr>
                <w:rFonts w:ascii="Times New Roman" w:eastAsia="Times New Roman" w:hAnsi="Times New Roman" w:cs="Times New Roman"/>
                <w:kern w:val="0"/>
                <w:sz w:val="24"/>
                <w:szCs w:val="24"/>
                <w14:ligatures w14:val="none"/>
              </w:rPr>
              <w:t>2025</w:t>
            </w:r>
            <w:r w:rsidRPr="00083908">
              <w:rPr>
                <w:rFonts w:ascii="Times New Roman" w:eastAsia="Times New Roman" w:hAnsi="Times New Roman" w:cs="Times New Roman"/>
                <w:kern w:val="0"/>
                <w:sz w:val="24"/>
                <w:szCs w:val="24"/>
                <w14:ligatures w14:val="none"/>
              </w:rPr>
              <w:t xml:space="preserve">). The required total annual compensation of </w:t>
            </w:r>
            <w:r w:rsidR="007E542A" w:rsidRPr="00083908">
              <w:rPr>
                <w:rFonts w:ascii="Times New Roman" w:eastAsia="Times New Roman" w:hAnsi="Times New Roman" w:cs="Times New Roman"/>
                <w:kern w:val="0"/>
                <w:sz w:val="24"/>
                <w:szCs w:val="24"/>
                <w14:ligatures w14:val="none"/>
              </w:rPr>
              <w:t>$151,164</w:t>
            </w:r>
            <w:r w:rsidRPr="00A5041E">
              <w:rPr>
                <w:rFonts w:ascii="Times New Roman" w:eastAsia="Times New Roman" w:hAnsi="Times New Roman" w:cs="Times New Roman"/>
                <w:kern w:val="0"/>
                <w:sz w:val="24"/>
                <w:szCs w:val="24"/>
                <w14:ligatures w14:val="none"/>
              </w:rPr>
              <w:t xml:space="preserve"> or more may consist of commissions, nondiscretionary bonuses and other nondiscretionary compensation earned during a 52-week period, but does not include credit for board or lodging, payments for medical or life insurance, or contributions to retirement plans or other fringe benefits.</w:t>
            </w:r>
          </w:p>
        </w:tc>
      </w:tr>
      <w:tr w:rsidR="00A5041E" w:rsidRPr="00A5041E" w14:paraId="6B617818" w14:textId="77777777" w:rsidTr="00A5041E">
        <w:tc>
          <w:tcPr>
            <w:tcW w:w="886" w:type="dxa"/>
            <w:vAlign w:val="center"/>
            <w:hideMark/>
          </w:tcPr>
          <w:p w14:paraId="68854933"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194" w:type="dxa"/>
            <w:vAlign w:val="center"/>
            <w:hideMark/>
          </w:tcPr>
          <w:p w14:paraId="5C560743"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​Primary duty consists of performing nonmanual office work. Note: No matter how highly paid, manual workers or other blue-collar workers, including nonmanagement construction workers, who perform work involving repetitive operations with their hands, physical skill and energy are not eligible for this exemption.</w:t>
            </w:r>
          </w:p>
        </w:tc>
      </w:tr>
      <w:tr w:rsidR="00A5041E" w:rsidRPr="00A5041E" w14:paraId="61567F7F" w14:textId="77777777" w:rsidTr="00A5041E">
        <w:trPr>
          <w:trHeight w:val="750"/>
        </w:trPr>
        <w:tc>
          <w:tcPr>
            <w:tcW w:w="886" w:type="dxa"/>
            <w:vAlign w:val="center"/>
            <w:hideMark/>
          </w:tcPr>
          <w:p w14:paraId="154919FF"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w:t>
            </w:r>
            <w:r w:rsidRPr="00A5041E">
              <w:rPr>
                <w:rFonts w:ascii="Segoe UI Symbol" w:eastAsia="Times New Roman" w:hAnsi="Segoe UI Symbol" w:cs="Segoe UI Symbol"/>
                <w:color w:val="222222"/>
                <w:kern w:val="0"/>
                <w:sz w:val="24"/>
                <w:szCs w:val="24"/>
                <w14:ligatures w14:val="none"/>
              </w:rPr>
              <w:t>❑</w:t>
            </w:r>
          </w:p>
        </w:tc>
        <w:tc>
          <w:tcPr>
            <w:tcW w:w="10194" w:type="dxa"/>
            <w:vAlign w:val="center"/>
            <w:hideMark/>
          </w:tcPr>
          <w:p w14:paraId="3077070E" w14:textId="77777777" w:rsidR="00A5041E" w:rsidRPr="00A5041E" w:rsidRDefault="00A5041E" w:rsidP="00A5041E">
            <w:pPr>
              <w:spacing w:after="0" w:line="240" w:lineRule="auto"/>
              <w:rPr>
                <w:rFonts w:ascii="Times New Roman" w:eastAsia="Times New Roman" w:hAnsi="Times New Roman" w:cs="Times New Roman"/>
                <w:kern w:val="0"/>
                <w:sz w:val="24"/>
                <w:szCs w:val="24"/>
                <w14:ligatures w14:val="none"/>
              </w:rPr>
            </w:pPr>
            <w:r w:rsidRPr="00A5041E">
              <w:rPr>
                <w:rFonts w:ascii="Times New Roman" w:eastAsia="Times New Roman" w:hAnsi="Times New Roman" w:cs="Times New Roman"/>
                <w:kern w:val="0"/>
                <w:sz w:val="24"/>
                <w:szCs w:val="24"/>
                <w14:ligatures w14:val="none"/>
              </w:rPr>
              <w:t>​Customarily and regularly performs at least one of the exempt duties or responsibilities of the executive, professional or administrative exemption.</w:t>
            </w:r>
          </w:p>
        </w:tc>
      </w:tr>
    </w:tbl>
    <w:p w14:paraId="4E661C0E" w14:textId="77777777" w:rsidR="00A5041E" w:rsidRPr="00A5041E" w:rsidRDefault="007E132F" w:rsidP="00A5041E">
      <w:pPr>
        <w:spacing w:after="240" w:line="240" w:lineRule="auto"/>
        <w:rPr>
          <w:rFonts w:ascii="Times New Roman" w:eastAsia="Times New Roman" w:hAnsi="Times New Roman" w:cs="Times New Roman"/>
          <w:kern w:val="0"/>
          <w:sz w:val="24"/>
          <w:szCs w:val="24"/>
          <w14:ligatures w14:val="none"/>
        </w:rPr>
      </w:pPr>
      <w:hyperlink r:id="rId14" w:tgtFrame="_blank" w:history="1">
        <w:r w:rsidR="00A5041E" w:rsidRPr="00A5041E">
          <w:rPr>
            <w:rFonts w:ascii="Times New Roman" w:eastAsia="Times New Roman" w:hAnsi="Times New Roman" w:cs="Times New Roman"/>
            <w:color w:val="3375B8"/>
            <w:kern w:val="0"/>
            <w:sz w:val="24"/>
            <w:szCs w:val="24"/>
            <w:u w:val="single"/>
            <w14:ligatures w14:val="none"/>
          </w:rPr>
          <w:t>Access the DOL's highly compensated exemption information.</w:t>
        </w:r>
      </w:hyperlink>
    </w:p>
    <w:p w14:paraId="3E4F14A9" w14:textId="77777777" w:rsidR="00A5041E" w:rsidRPr="00A5041E" w:rsidRDefault="00A5041E" w:rsidP="00A5041E">
      <w:pPr>
        <w:spacing w:after="240" w:line="240" w:lineRule="auto"/>
        <w:rPr>
          <w:rFonts w:ascii="Times New Roman" w:eastAsia="Times New Roman" w:hAnsi="Times New Roman" w:cs="Times New Roman"/>
          <w:kern w:val="0"/>
          <w:sz w:val="24"/>
          <w:szCs w:val="24"/>
          <w14:ligatures w14:val="none"/>
        </w:rPr>
      </w:pPr>
    </w:p>
    <w:p w14:paraId="6A4CA3F0" w14:textId="77777777" w:rsidR="00435AB8" w:rsidRPr="00161F51" w:rsidRDefault="00435AB8" w:rsidP="00435AB8">
      <w:pPr>
        <w:shd w:val="clear" w:color="auto" w:fill="FFFFFF"/>
        <w:spacing w:before="100" w:beforeAutospacing="1" w:after="100" w:afterAutospacing="1" w:line="240" w:lineRule="auto"/>
        <w:rPr>
          <w:rFonts w:ascii="ProximaNova" w:eastAsia="Times New Roman" w:hAnsi="ProximaNova" w:cs="Times New Roman"/>
          <w:color w:val="222222"/>
          <w:kern w:val="0"/>
          <w:sz w:val="24"/>
          <w:szCs w:val="24"/>
          <w14:ligatures w14:val="none"/>
        </w:rPr>
      </w:pPr>
    </w:p>
    <w:p w14:paraId="374924B7" w14:textId="77777777" w:rsidR="00871161" w:rsidRDefault="00871161"/>
    <w:sectPr w:rsidR="0087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roximaNova">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8"/>
    <w:rsid w:val="00072710"/>
    <w:rsid w:val="00072D32"/>
    <w:rsid w:val="00083908"/>
    <w:rsid w:val="001270FA"/>
    <w:rsid w:val="00133D61"/>
    <w:rsid w:val="00247876"/>
    <w:rsid w:val="003A2549"/>
    <w:rsid w:val="003F7BAC"/>
    <w:rsid w:val="00435AB8"/>
    <w:rsid w:val="00452FBC"/>
    <w:rsid w:val="00501024"/>
    <w:rsid w:val="00514A5C"/>
    <w:rsid w:val="00557F46"/>
    <w:rsid w:val="0058169B"/>
    <w:rsid w:val="00611CAD"/>
    <w:rsid w:val="00722EDB"/>
    <w:rsid w:val="007E542A"/>
    <w:rsid w:val="00871161"/>
    <w:rsid w:val="008827C9"/>
    <w:rsid w:val="009012AC"/>
    <w:rsid w:val="009A7FA0"/>
    <w:rsid w:val="009B36FA"/>
    <w:rsid w:val="009D5074"/>
    <w:rsid w:val="00A5041E"/>
    <w:rsid w:val="00AD6FC0"/>
    <w:rsid w:val="00AE0BDB"/>
    <w:rsid w:val="00B32115"/>
    <w:rsid w:val="00B71392"/>
    <w:rsid w:val="00BD363E"/>
    <w:rsid w:val="00D91AD5"/>
    <w:rsid w:val="00E40EF9"/>
    <w:rsid w:val="00ED51FD"/>
    <w:rsid w:val="00E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BA46"/>
  <w15:chartTrackingRefBased/>
  <w15:docId w15:val="{17F44F87-7014-4566-A983-1BE5723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B8"/>
  </w:style>
  <w:style w:type="paragraph" w:styleId="Heading1">
    <w:name w:val="heading 1"/>
    <w:basedOn w:val="Normal"/>
    <w:next w:val="Normal"/>
    <w:link w:val="Heading1Char"/>
    <w:uiPriority w:val="9"/>
    <w:qFormat/>
    <w:rsid w:val="00435A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5A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5A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5A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5A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5A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5A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5A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5A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A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5A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5A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5A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5A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5A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5A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5A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5AB8"/>
    <w:rPr>
      <w:rFonts w:eastAsiaTheme="majorEastAsia" w:cstheme="majorBidi"/>
      <w:color w:val="272727" w:themeColor="text1" w:themeTint="D8"/>
    </w:rPr>
  </w:style>
  <w:style w:type="paragraph" w:styleId="Title">
    <w:name w:val="Title"/>
    <w:basedOn w:val="Normal"/>
    <w:next w:val="Normal"/>
    <w:link w:val="TitleChar"/>
    <w:uiPriority w:val="10"/>
    <w:qFormat/>
    <w:rsid w:val="00435A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A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5A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5A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5AB8"/>
    <w:pPr>
      <w:spacing w:before="160"/>
      <w:jc w:val="center"/>
    </w:pPr>
    <w:rPr>
      <w:i/>
      <w:iCs/>
      <w:color w:val="404040" w:themeColor="text1" w:themeTint="BF"/>
    </w:rPr>
  </w:style>
  <w:style w:type="character" w:customStyle="1" w:styleId="QuoteChar">
    <w:name w:val="Quote Char"/>
    <w:basedOn w:val="DefaultParagraphFont"/>
    <w:link w:val="Quote"/>
    <w:uiPriority w:val="29"/>
    <w:rsid w:val="00435AB8"/>
    <w:rPr>
      <w:i/>
      <w:iCs/>
      <w:color w:val="404040" w:themeColor="text1" w:themeTint="BF"/>
    </w:rPr>
  </w:style>
  <w:style w:type="paragraph" w:styleId="ListParagraph">
    <w:name w:val="List Paragraph"/>
    <w:basedOn w:val="Normal"/>
    <w:uiPriority w:val="34"/>
    <w:qFormat/>
    <w:rsid w:val="00435AB8"/>
    <w:pPr>
      <w:ind w:left="720"/>
      <w:contextualSpacing/>
    </w:pPr>
  </w:style>
  <w:style w:type="character" w:styleId="IntenseEmphasis">
    <w:name w:val="Intense Emphasis"/>
    <w:basedOn w:val="DefaultParagraphFont"/>
    <w:uiPriority w:val="21"/>
    <w:qFormat/>
    <w:rsid w:val="00435AB8"/>
    <w:rPr>
      <w:i/>
      <w:iCs/>
      <w:color w:val="0F4761" w:themeColor="accent1" w:themeShade="BF"/>
    </w:rPr>
  </w:style>
  <w:style w:type="paragraph" w:styleId="IntenseQuote">
    <w:name w:val="Intense Quote"/>
    <w:basedOn w:val="Normal"/>
    <w:next w:val="Normal"/>
    <w:link w:val="IntenseQuoteChar"/>
    <w:uiPriority w:val="30"/>
    <w:qFormat/>
    <w:rsid w:val="00435A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5AB8"/>
    <w:rPr>
      <w:i/>
      <w:iCs/>
      <w:color w:val="0F4761" w:themeColor="accent1" w:themeShade="BF"/>
    </w:rPr>
  </w:style>
  <w:style w:type="character" w:styleId="IntenseReference">
    <w:name w:val="Intense Reference"/>
    <w:basedOn w:val="DefaultParagraphFont"/>
    <w:uiPriority w:val="32"/>
    <w:qFormat/>
    <w:rsid w:val="00435AB8"/>
    <w:rPr>
      <w:b/>
      <w:bCs/>
      <w:smallCaps/>
      <w:color w:val="0F4761" w:themeColor="accent1" w:themeShade="BF"/>
      <w:spacing w:val="5"/>
    </w:rPr>
  </w:style>
  <w:style w:type="paragraph" w:customStyle="1" w:styleId="shrm-style-caption">
    <w:name w:val="shrm-style-caption"/>
    <w:basedOn w:val="Normal"/>
    <w:rsid w:val="00A504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5041E"/>
    <w:rPr>
      <w:i/>
      <w:iCs/>
    </w:rPr>
  </w:style>
  <w:style w:type="character" w:styleId="Hyperlink">
    <w:name w:val="Hyperlink"/>
    <w:basedOn w:val="DefaultParagraphFont"/>
    <w:uiPriority w:val="99"/>
    <w:unhideWhenUsed/>
    <w:rsid w:val="00A5041E"/>
    <w:rPr>
      <w:color w:val="0000FF"/>
      <w:u w:val="single"/>
    </w:rPr>
  </w:style>
  <w:style w:type="paragraph" w:styleId="NormalWeb">
    <w:name w:val="Normal (Web)"/>
    <w:basedOn w:val="Normal"/>
    <w:uiPriority w:val="99"/>
    <w:semiHidden/>
    <w:unhideWhenUsed/>
    <w:rsid w:val="00A504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rm-element-p">
    <w:name w:val="shrm-element-p"/>
    <w:basedOn w:val="Normal"/>
    <w:rsid w:val="00A504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5041E"/>
    <w:rPr>
      <w:b/>
      <w:bCs/>
    </w:rPr>
  </w:style>
  <w:style w:type="character" w:styleId="UnresolvedMention">
    <w:name w:val="Unresolved Mention"/>
    <w:basedOn w:val="DefaultParagraphFont"/>
    <w:uiPriority w:val="99"/>
    <w:semiHidden/>
    <w:unhideWhenUsed/>
    <w:rsid w:val="00B3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365852">
      <w:bodyDiv w:val="1"/>
      <w:marLeft w:val="0"/>
      <w:marRight w:val="0"/>
      <w:marTop w:val="0"/>
      <w:marBottom w:val="0"/>
      <w:divBdr>
        <w:top w:val="none" w:sz="0" w:space="0" w:color="auto"/>
        <w:left w:val="none" w:sz="0" w:space="0" w:color="auto"/>
        <w:bottom w:val="none" w:sz="0" w:space="0" w:color="auto"/>
        <w:right w:val="none" w:sz="0" w:space="0" w:color="auto"/>
      </w:divBdr>
      <w:divsChild>
        <w:div w:id="348219543">
          <w:blockQuote w:val="1"/>
          <w:marLeft w:val="60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act-sheets/17g-overtime-salary" TargetMode="External"/><Relationship Id="rId13" Type="http://schemas.openxmlformats.org/officeDocument/2006/relationships/hyperlink" Target="https://www.dol.gov/agencies/whd/fact-sheets/17f-overtime-outside-sales" TargetMode="External"/><Relationship Id="rId3" Type="http://schemas.openxmlformats.org/officeDocument/2006/relationships/webSettings" Target="webSettings.xml"/><Relationship Id="rId7" Type="http://schemas.openxmlformats.org/officeDocument/2006/relationships/hyperlink" Target="https://www.dol.gov/agencies/whd/fact-sheets/17b-overtime-executive" TargetMode="External"/><Relationship Id="rId12" Type="http://schemas.openxmlformats.org/officeDocument/2006/relationships/hyperlink" Target="https://www.dol.gov/agencies/whd/fact-sheets/17e-overtime-compu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ol.gov/agencies/whd/fact-sheets/17g-overtime-salary" TargetMode="External"/><Relationship Id="rId11" Type="http://schemas.openxmlformats.org/officeDocument/2006/relationships/hyperlink" Target="https://www.dol.gov/agencies/whd/fact-sheets/17d-overtime-professional" TargetMode="External"/><Relationship Id="rId5" Type="http://schemas.openxmlformats.org/officeDocument/2006/relationships/hyperlink" Target="https://www.ecfr.gov/current/title-29/subtitle-B/chapter-V/subchapter-A/part-541" TargetMode="External"/><Relationship Id="rId15" Type="http://schemas.openxmlformats.org/officeDocument/2006/relationships/fontTable" Target="fontTable.xml"/><Relationship Id="rId10" Type="http://schemas.openxmlformats.org/officeDocument/2006/relationships/hyperlink" Target="https://www.dol.gov/agencies/whd/fact-sheets/17g-overtime-salary" TargetMode="External"/><Relationship Id="rId4" Type="http://schemas.openxmlformats.org/officeDocument/2006/relationships/hyperlink" Target="https://www.shrm.org/topics-tools/employment-law-compliance/overtime-rule-raised-threshold" TargetMode="External"/><Relationship Id="rId9" Type="http://schemas.openxmlformats.org/officeDocument/2006/relationships/hyperlink" Target="https://www.dol.gov/agencies/whd/fact-sheets/17c-overtime-administrative" TargetMode="External"/><Relationship Id="rId14" Type="http://schemas.openxmlformats.org/officeDocument/2006/relationships/hyperlink" Target="https://www.dol.gov/agencies/whd/fact-sheets/17h-overtime-highly-compens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450ee3-5d09-4871-81ac-d2973d79ed2e}" enabled="1" method="Standard" siteId="{a80de9e1-27b6-44c9-87e5-011fb722a834}"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Allen</dc:creator>
  <cp:keywords/>
  <dc:description/>
  <cp:lastModifiedBy>Mirza, Beth</cp:lastModifiedBy>
  <cp:revision>2</cp:revision>
  <dcterms:created xsi:type="dcterms:W3CDTF">2024-04-28T20:38:00Z</dcterms:created>
  <dcterms:modified xsi:type="dcterms:W3CDTF">2024-04-28T20:38:00Z</dcterms:modified>
</cp:coreProperties>
</file>